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31747" w14:textId="525A22C1" w:rsidR="00195B0D" w:rsidRPr="00CD1732" w:rsidRDefault="00195B0D" w:rsidP="00195B0D">
      <w:pPr>
        <w:pStyle w:val="3GPPHeader"/>
        <w:spacing w:after="60"/>
        <w:rPr>
          <w:sz w:val="32"/>
          <w:szCs w:val="32"/>
          <w:lang w:val="en-US"/>
        </w:rPr>
      </w:pPr>
      <w:r w:rsidRPr="00CD1732">
        <w:rPr>
          <w:lang w:val="en-US"/>
        </w:rPr>
        <w:t>3GPP TSG-RAN WG1 Meeting #10</w:t>
      </w:r>
      <w:r w:rsidR="00745AAD" w:rsidRPr="00CD1732">
        <w:rPr>
          <w:lang w:val="en-US"/>
        </w:rPr>
        <w:t>8-e</w:t>
      </w:r>
      <w:r w:rsidRPr="00CD1732">
        <w:rPr>
          <w:lang w:val="en-US"/>
        </w:rPr>
        <w:tab/>
      </w:r>
      <w:r w:rsidRPr="00CD1732">
        <w:rPr>
          <w:sz w:val="32"/>
          <w:szCs w:val="32"/>
          <w:lang w:val="en-US"/>
        </w:rPr>
        <w:t>R1-</w:t>
      </w:r>
      <w:r w:rsidR="0058288A" w:rsidRPr="00CD1732">
        <w:rPr>
          <w:sz w:val="32"/>
          <w:szCs w:val="32"/>
          <w:lang w:val="en-US"/>
        </w:rPr>
        <w:t>220</w:t>
      </w:r>
      <w:r w:rsidR="00745AAD" w:rsidRPr="00CD1732">
        <w:rPr>
          <w:sz w:val="32"/>
          <w:szCs w:val="32"/>
          <w:lang w:val="en-US"/>
        </w:rPr>
        <w:t>1002</w:t>
      </w:r>
    </w:p>
    <w:p w14:paraId="4D30EFA2" w14:textId="009A5298" w:rsidR="00195B0D" w:rsidRPr="00CD1732" w:rsidRDefault="00195B0D" w:rsidP="00324976">
      <w:pPr>
        <w:tabs>
          <w:tab w:val="center" w:pos="4536"/>
          <w:tab w:val="right" w:pos="9072"/>
        </w:tabs>
        <w:rPr>
          <w:rFonts w:ascii="Arial" w:eastAsia="MS Mincho" w:hAnsi="Arial" w:cs="Arial"/>
          <w:b/>
          <w:bCs/>
          <w:sz w:val="24"/>
          <w:szCs w:val="24"/>
          <w:lang w:val="en-US" w:eastAsia="ja-JP"/>
        </w:rPr>
      </w:pPr>
      <w:r w:rsidRPr="00CD1732">
        <w:rPr>
          <w:rFonts w:ascii="Arial" w:hAnsi="Arial" w:cs="Arial"/>
          <w:b/>
          <w:bCs/>
          <w:sz w:val="24"/>
          <w:szCs w:val="24"/>
          <w:lang w:val="en-US"/>
        </w:rPr>
        <w:t>e-Meeting,</w:t>
      </w:r>
      <w:r w:rsidR="00324976" w:rsidRPr="00CD1732">
        <w:rPr>
          <w:rFonts w:ascii="Arial" w:eastAsia="MS Mincho" w:hAnsi="Arial" w:cs="Arial"/>
          <w:b/>
          <w:bCs/>
          <w:sz w:val="24"/>
          <w:szCs w:val="24"/>
          <w:lang w:val="en-US" w:eastAsia="ja-JP"/>
        </w:rPr>
        <w:t xml:space="preserve"> February 21</w:t>
      </w:r>
      <w:r w:rsidR="00324976" w:rsidRPr="00CD1732">
        <w:rPr>
          <w:rFonts w:ascii="Arial" w:eastAsia="MS Mincho" w:hAnsi="Arial" w:cs="Arial"/>
          <w:b/>
          <w:bCs/>
          <w:sz w:val="24"/>
          <w:szCs w:val="24"/>
          <w:vertAlign w:val="superscript"/>
          <w:lang w:val="en-US" w:eastAsia="ja-JP"/>
        </w:rPr>
        <w:t>st</w:t>
      </w:r>
      <w:r w:rsidR="00324976" w:rsidRPr="00CD1732">
        <w:rPr>
          <w:rFonts w:ascii="Arial" w:eastAsia="MS Mincho" w:hAnsi="Arial" w:cs="Arial"/>
          <w:b/>
          <w:bCs/>
          <w:sz w:val="24"/>
          <w:szCs w:val="24"/>
          <w:lang w:val="en-US" w:eastAsia="ja-JP"/>
        </w:rPr>
        <w:t xml:space="preserve"> – March 3</w:t>
      </w:r>
      <w:r w:rsidR="00324976" w:rsidRPr="00CD1732">
        <w:rPr>
          <w:rFonts w:ascii="Arial" w:eastAsia="MS Mincho" w:hAnsi="Arial" w:cs="Arial"/>
          <w:b/>
          <w:bCs/>
          <w:sz w:val="24"/>
          <w:szCs w:val="24"/>
          <w:vertAlign w:val="superscript"/>
          <w:lang w:val="en-US" w:eastAsia="ja-JP"/>
        </w:rPr>
        <w:t>rd</w:t>
      </w:r>
      <w:r w:rsidR="00324976" w:rsidRPr="00CD1732">
        <w:rPr>
          <w:rFonts w:ascii="Arial" w:eastAsia="MS Mincho" w:hAnsi="Arial" w:cs="Arial"/>
          <w:b/>
          <w:bCs/>
          <w:sz w:val="24"/>
          <w:szCs w:val="24"/>
          <w:lang w:val="en-US" w:eastAsia="ja-JP"/>
        </w:rPr>
        <w:t>, 2022</w:t>
      </w:r>
    </w:p>
    <w:p w14:paraId="41D67722" w14:textId="77777777" w:rsidR="003B14BA" w:rsidRPr="00CD1732" w:rsidRDefault="003B14BA" w:rsidP="003B14BA">
      <w:pPr>
        <w:pStyle w:val="3GPPHeader"/>
        <w:rPr>
          <w:highlight w:val="yellow"/>
          <w:lang w:val="en-US"/>
        </w:rPr>
      </w:pPr>
    </w:p>
    <w:p w14:paraId="2EB99843" w14:textId="7996F8B6" w:rsidR="00E90E49" w:rsidRPr="00CD1732" w:rsidRDefault="00E90E49" w:rsidP="00311702">
      <w:pPr>
        <w:pStyle w:val="3GPPHeader"/>
        <w:rPr>
          <w:sz w:val="22"/>
          <w:lang w:val="en-US"/>
        </w:rPr>
      </w:pPr>
      <w:r w:rsidRPr="00CD1732">
        <w:rPr>
          <w:sz w:val="22"/>
          <w:lang w:val="en-US"/>
        </w:rPr>
        <w:t>Agenda Item:</w:t>
      </w:r>
      <w:r w:rsidRPr="00CD1732">
        <w:rPr>
          <w:sz w:val="22"/>
          <w:lang w:val="en-US"/>
        </w:rPr>
        <w:tab/>
      </w:r>
      <w:r w:rsidR="002F3295" w:rsidRPr="00CD1732">
        <w:rPr>
          <w:sz w:val="22"/>
          <w:lang w:val="en-US"/>
        </w:rPr>
        <w:t>8.3.1</w:t>
      </w:r>
    </w:p>
    <w:p w14:paraId="2113009C" w14:textId="77777777" w:rsidR="00E90E49" w:rsidRPr="00CD1732" w:rsidRDefault="003D3C45" w:rsidP="00F64C2B">
      <w:pPr>
        <w:pStyle w:val="3GPPHeader"/>
        <w:rPr>
          <w:sz w:val="22"/>
          <w:lang w:val="en-US"/>
        </w:rPr>
      </w:pPr>
      <w:r w:rsidRPr="00CD1732">
        <w:rPr>
          <w:sz w:val="22"/>
          <w:lang w:val="en-US"/>
        </w:rPr>
        <w:t>Source:</w:t>
      </w:r>
      <w:r w:rsidR="00E90E49" w:rsidRPr="00CD1732">
        <w:rPr>
          <w:sz w:val="22"/>
          <w:lang w:val="en-US"/>
        </w:rPr>
        <w:tab/>
      </w:r>
      <w:r w:rsidR="00F64C2B" w:rsidRPr="00CD1732">
        <w:rPr>
          <w:sz w:val="22"/>
          <w:lang w:val="en-US"/>
        </w:rPr>
        <w:t>Ericsson</w:t>
      </w:r>
    </w:p>
    <w:p w14:paraId="710B11F9" w14:textId="54B7801B" w:rsidR="00E90E49" w:rsidRPr="00CD1732" w:rsidRDefault="003D3C45" w:rsidP="00311702">
      <w:pPr>
        <w:pStyle w:val="3GPPHeader"/>
        <w:rPr>
          <w:sz w:val="22"/>
          <w:lang w:val="en-US"/>
        </w:rPr>
      </w:pPr>
      <w:r w:rsidRPr="00CD1732">
        <w:rPr>
          <w:sz w:val="22"/>
          <w:lang w:val="en-US"/>
        </w:rPr>
        <w:t>Title:</w:t>
      </w:r>
      <w:r w:rsidR="00E90E49" w:rsidRPr="00CD1732">
        <w:rPr>
          <w:sz w:val="22"/>
          <w:lang w:val="en-US"/>
        </w:rPr>
        <w:tab/>
      </w:r>
      <w:r w:rsidR="00A00663" w:rsidRPr="00CD1732">
        <w:rPr>
          <w:sz w:val="22"/>
          <w:szCs w:val="18"/>
          <w:lang w:val="en-US"/>
        </w:rPr>
        <w:t>HARQ-ACK Enhancements for IIoT/URLLC</w:t>
      </w:r>
    </w:p>
    <w:p w14:paraId="50BD6B3A" w14:textId="77777777" w:rsidR="00E90E49" w:rsidRPr="00034F56" w:rsidRDefault="00E90E49" w:rsidP="00D546FF">
      <w:pPr>
        <w:pStyle w:val="3GPPHeader"/>
        <w:rPr>
          <w:sz w:val="22"/>
        </w:rPr>
      </w:pPr>
      <w:r w:rsidRPr="00034F56">
        <w:rPr>
          <w:sz w:val="22"/>
        </w:rPr>
        <w:t>Document for:</w:t>
      </w:r>
      <w:r w:rsidRPr="00034F56">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10D0C983" w14:textId="777A4FD9" w:rsidR="007F78BE" w:rsidRPr="00CD1732" w:rsidRDefault="006D2E34" w:rsidP="002F3295">
      <w:pPr>
        <w:pStyle w:val="BodyText"/>
        <w:rPr>
          <w:sz w:val="20"/>
          <w:szCs w:val="20"/>
          <w:lang w:val="en-US"/>
        </w:rPr>
      </w:pPr>
      <w:r w:rsidRPr="00CD1732">
        <w:rPr>
          <w:sz w:val="20"/>
          <w:szCs w:val="20"/>
          <w:lang w:val="en-US"/>
        </w:rPr>
        <w:t>In RAN1 #10</w:t>
      </w:r>
      <w:r w:rsidR="00C908AA" w:rsidRPr="00CD1732">
        <w:rPr>
          <w:sz w:val="20"/>
          <w:szCs w:val="20"/>
          <w:lang w:val="en-US"/>
        </w:rPr>
        <w:t>7</w:t>
      </w:r>
      <w:r w:rsidR="0031397E" w:rsidRPr="00CD1732">
        <w:rPr>
          <w:sz w:val="20"/>
          <w:szCs w:val="20"/>
          <w:lang w:val="en-US"/>
        </w:rPr>
        <w:t>bis</w:t>
      </w:r>
      <w:r w:rsidRPr="00CD1732">
        <w:rPr>
          <w:sz w:val="20"/>
          <w:szCs w:val="20"/>
          <w:lang w:val="en-US"/>
        </w:rPr>
        <w:t xml:space="preserve">-e </w:t>
      </w:r>
      <w:r>
        <w:rPr>
          <w:sz w:val="20"/>
          <w:szCs w:val="20"/>
        </w:rPr>
        <w:fldChar w:fldCharType="begin"/>
      </w:r>
      <w:r w:rsidRPr="00CD1732">
        <w:rPr>
          <w:sz w:val="20"/>
          <w:szCs w:val="20"/>
          <w:lang w:val="en-US"/>
        </w:rPr>
        <w:instrText xml:space="preserve"> REF _Ref83998908 \r \h </w:instrText>
      </w:r>
      <w:r>
        <w:rPr>
          <w:sz w:val="20"/>
          <w:szCs w:val="20"/>
        </w:rPr>
      </w:r>
      <w:r>
        <w:rPr>
          <w:sz w:val="20"/>
          <w:szCs w:val="20"/>
        </w:rPr>
        <w:fldChar w:fldCharType="separate"/>
      </w:r>
      <w:r w:rsidR="006C21AD" w:rsidRPr="00CD1732">
        <w:rPr>
          <w:sz w:val="20"/>
          <w:szCs w:val="20"/>
          <w:lang w:val="en-US"/>
        </w:rPr>
        <w:t>[1]</w:t>
      </w:r>
      <w:r>
        <w:rPr>
          <w:sz w:val="20"/>
          <w:szCs w:val="20"/>
        </w:rPr>
        <w:fldChar w:fldCharType="end"/>
      </w:r>
      <w:r w:rsidRPr="00CD1732">
        <w:rPr>
          <w:sz w:val="20"/>
          <w:szCs w:val="20"/>
          <w:lang w:val="en-US"/>
        </w:rPr>
        <w:t xml:space="preserve">, </w:t>
      </w:r>
      <w:r w:rsidR="00C908AA" w:rsidRPr="00CD1732">
        <w:rPr>
          <w:sz w:val="20"/>
          <w:szCs w:val="20"/>
          <w:lang w:val="en-US"/>
        </w:rPr>
        <w:t xml:space="preserve">most of the details </w:t>
      </w:r>
      <w:r w:rsidRPr="00CD1732">
        <w:rPr>
          <w:sz w:val="20"/>
          <w:szCs w:val="20"/>
          <w:lang w:val="en-US"/>
        </w:rPr>
        <w:t xml:space="preserve">for HARQ-ACK enhancements for IIoT/URLLC have been </w:t>
      </w:r>
      <w:r w:rsidR="00C908AA" w:rsidRPr="00CD1732">
        <w:rPr>
          <w:sz w:val="20"/>
          <w:szCs w:val="20"/>
          <w:lang w:val="en-US"/>
        </w:rPr>
        <w:t>completed</w:t>
      </w:r>
      <w:r w:rsidRPr="00CD1732">
        <w:rPr>
          <w:sz w:val="20"/>
          <w:szCs w:val="20"/>
          <w:lang w:val="en-US"/>
        </w:rPr>
        <w:t>.</w:t>
      </w:r>
      <w:r w:rsidR="007A4A63" w:rsidRPr="00CD1732">
        <w:rPr>
          <w:sz w:val="20"/>
          <w:szCs w:val="20"/>
          <w:lang w:val="en-US"/>
        </w:rPr>
        <w:t xml:space="preserve"> </w:t>
      </w:r>
      <w:r w:rsidR="00D70AF3" w:rsidRPr="00CD1732">
        <w:rPr>
          <w:sz w:val="20"/>
          <w:szCs w:val="20"/>
          <w:lang w:val="en-US"/>
        </w:rPr>
        <w:t xml:space="preserve">In this contribution, we </w:t>
      </w:r>
      <w:r w:rsidR="00303AE9" w:rsidRPr="00CD1732">
        <w:rPr>
          <w:sz w:val="20"/>
          <w:szCs w:val="20"/>
          <w:lang w:val="en-US"/>
        </w:rPr>
        <w:t xml:space="preserve">address </w:t>
      </w:r>
      <w:r w:rsidR="00C908AA" w:rsidRPr="00CD1732">
        <w:rPr>
          <w:sz w:val="20"/>
          <w:szCs w:val="20"/>
          <w:lang w:val="en-US"/>
        </w:rPr>
        <w:t xml:space="preserve">a few </w:t>
      </w:r>
      <w:r w:rsidR="00303AE9" w:rsidRPr="00CD1732">
        <w:rPr>
          <w:sz w:val="20"/>
          <w:szCs w:val="20"/>
          <w:lang w:val="en-US"/>
        </w:rPr>
        <w:t>remaining open issues</w:t>
      </w:r>
      <w:r w:rsidR="0031397E" w:rsidRPr="00CD1732">
        <w:rPr>
          <w:sz w:val="20"/>
          <w:szCs w:val="20"/>
          <w:lang w:val="en-US"/>
        </w:rPr>
        <w:t xml:space="preserve"> </w:t>
      </w:r>
      <w:r w:rsidR="00955FD6" w:rsidRPr="00CD1732">
        <w:rPr>
          <w:sz w:val="20"/>
          <w:szCs w:val="20"/>
          <w:lang w:val="en-US"/>
        </w:rPr>
        <w:t xml:space="preserve">that are summarized in </w:t>
      </w:r>
      <w:r w:rsidR="00955FD6">
        <w:rPr>
          <w:sz w:val="20"/>
          <w:szCs w:val="20"/>
        </w:rPr>
        <w:fldChar w:fldCharType="begin"/>
      </w:r>
      <w:r w:rsidR="00955FD6" w:rsidRPr="00CD1732">
        <w:rPr>
          <w:sz w:val="20"/>
          <w:szCs w:val="20"/>
          <w:lang w:val="en-US"/>
        </w:rPr>
        <w:instrText xml:space="preserve"> REF _Ref83998908 \n \h </w:instrText>
      </w:r>
      <w:r w:rsidR="00955FD6">
        <w:rPr>
          <w:sz w:val="20"/>
          <w:szCs w:val="20"/>
        </w:rPr>
      </w:r>
      <w:r w:rsidR="00955FD6">
        <w:rPr>
          <w:sz w:val="20"/>
          <w:szCs w:val="20"/>
        </w:rPr>
        <w:fldChar w:fldCharType="separate"/>
      </w:r>
      <w:r w:rsidR="006C21AD" w:rsidRPr="00CD1732">
        <w:rPr>
          <w:sz w:val="20"/>
          <w:szCs w:val="20"/>
          <w:lang w:val="en-US"/>
        </w:rPr>
        <w:t>[1]</w:t>
      </w:r>
      <w:r w:rsidR="00955FD6">
        <w:rPr>
          <w:sz w:val="20"/>
          <w:szCs w:val="20"/>
        </w:rPr>
        <w:fldChar w:fldCharType="end"/>
      </w:r>
      <w:r w:rsidR="00D70AF3" w:rsidRPr="00CD1732">
        <w:rPr>
          <w:sz w:val="20"/>
          <w:szCs w:val="20"/>
          <w:lang w:val="en-US"/>
        </w:rPr>
        <w:t>.</w:t>
      </w:r>
    </w:p>
    <w:p w14:paraId="04951291" w14:textId="4A7754B1" w:rsidR="003C7646" w:rsidRPr="003C7646" w:rsidRDefault="00230D18" w:rsidP="00C975D8">
      <w:pPr>
        <w:pStyle w:val="Heading1"/>
      </w:pPr>
      <w:bookmarkStart w:id="0" w:name="_Ref178064866"/>
      <w:r>
        <w:t>2</w:t>
      </w:r>
      <w:r>
        <w:tab/>
      </w:r>
      <w:r w:rsidR="004000E8" w:rsidRPr="00CE0424">
        <w:t>Discussion</w:t>
      </w:r>
      <w:bookmarkEnd w:id="0"/>
    </w:p>
    <w:p w14:paraId="71F3EFEE" w14:textId="23682A71" w:rsidR="00B722B2" w:rsidRDefault="00B722B2" w:rsidP="00B722B2">
      <w:pPr>
        <w:pStyle w:val="Heading2"/>
      </w:pPr>
      <w:r>
        <w:t>2.</w:t>
      </w:r>
      <w:r w:rsidR="007A581E">
        <w:t>1</w:t>
      </w:r>
      <w:r>
        <w:tab/>
      </w:r>
      <w:r w:rsidR="00616FDC">
        <w:t xml:space="preserve">Joint operation of </w:t>
      </w:r>
      <w:r w:rsidR="00C839D6">
        <w:t xml:space="preserve">SPS HARQ-ACK deferral </w:t>
      </w:r>
      <w:r w:rsidR="00FC31BD">
        <w:t>and Rel-17 intra-UE multiplexing</w:t>
      </w:r>
    </w:p>
    <w:p w14:paraId="491DD081" w14:textId="24F90DA5" w:rsidR="00053D0E" w:rsidRPr="00CD1732" w:rsidRDefault="00053D0E" w:rsidP="00053D0E">
      <w:pPr>
        <w:rPr>
          <w:rFonts w:ascii="Arial" w:hAnsi="Arial" w:cs="Arial"/>
          <w:sz w:val="20"/>
          <w:szCs w:val="20"/>
          <w:lang w:val="en-US" w:eastAsia="ja-JP"/>
        </w:rPr>
      </w:pPr>
      <w:bookmarkStart w:id="1" w:name="_Hlk61362087"/>
      <w:r w:rsidRPr="00CD1732">
        <w:rPr>
          <w:rFonts w:ascii="Arial" w:hAnsi="Arial" w:cs="Arial"/>
          <w:sz w:val="20"/>
          <w:szCs w:val="20"/>
          <w:lang w:val="en-US" w:eastAsia="ja-JP"/>
        </w:rPr>
        <w:t>When both SPS HARQ-ACK deferral and Rel-17 intra UE multiplexing are configured to UE, the same principle of the previous agreement and conclusion based on Rel-16 UCI multiplexing below can be followed.</w:t>
      </w:r>
    </w:p>
    <w:tbl>
      <w:tblPr>
        <w:tblStyle w:val="TableGrid"/>
        <w:tblW w:w="0" w:type="auto"/>
        <w:tblLook w:val="04A0" w:firstRow="1" w:lastRow="0" w:firstColumn="1" w:lastColumn="0" w:noHBand="0" w:noVBand="1"/>
      </w:tblPr>
      <w:tblGrid>
        <w:gridCol w:w="9629"/>
      </w:tblGrid>
      <w:tr w:rsidR="00053D0E" w:rsidRPr="00CD1732" w14:paraId="096C2B09" w14:textId="77777777" w:rsidTr="00AD24BC">
        <w:tc>
          <w:tcPr>
            <w:tcW w:w="9629" w:type="dxa"/>
          </w:tcPr>
          <w:p w14:paraId="17D4CCB7" w14:textId="77777777" w:rsidR="00053D0E" w:rsidRDefault="00053D0E" w:rsidP="00AD24BC">
            <w:pPr>
              <w:spacing w:after="0"/>
              <w:rPr>
                <w:rFonts w:ascii="Times" w:eastAsia="Batang" w:hAnsi="Times" w:cs="Times"/>
                <w:b/>
                <w:bCs/>
                <w:sz w:val="20"/>
                <w:szCs w:val="20"/>
                <w:lang w:val="en-GB" w:eastAsia="ko-KR"/>
              </w:rPr>
            </w:pPr>
            <w:r w:rsidRPr="00CD1732">
              <w:rPr>
                <w:rFonts w:ascii="Times" w:eastAsia="Batang" w:hAnsi="Times" w:cs="Times"/>
                <w:b/>
                <w:lang w:val="en-US" w:eastAsia="ko-KR"/>
              </w:rPr>
              <w:t>Conclusion</w:t>
            </w:r>
          </w:p>
          <w:p w14:paraId="59BE58E1" w14:textId="77777777" w:rsidR="00053D0E" w:rsidRPr="00CD1732" w:rsidRDefault="00053D0E" w:rsidP="00AD24BC">
            <w:pPr>
              <w:spacing w:after="0"/>
              <w:rPr>
                <w:rFonts w:ascii="Times" w:eastAsia="Batang" w:hAnsi="Times" w:cs="Times"/>
                <w:lang w:val="en-US"/>
              </w:rPr>
            </w:pPr>
            <w:r w:rsidRPr="00CD1732">
              <w:rPr>
                <w:rFonts w:ascii="Times" w:eastAsia="Batang" w:hAnsi="Times" w:cs="Times"/>
                <w:lang w:val="en-US"/>
              </w:rPr>
              <w:t xml:space="preserve">For SPS HARQ-ACK deferral, the operation in the ‘initial’ slot is further clarified as: </w:t>
            </w:r>
          </w:p>
          <w:p w14:paraId="766485C1" w14:textId="77777777" w:rsidR="00053D0E" w:rsidRPr="00CD1732" w:rsidRDefault="00053D0E" w:rsidP="006C21AD">
            <w:pPr>
              <w:numPr>
                <w:ilvl w:val="0"/>
                <w:numId w:val="21"/>
              </w:numPr>
              <w:spacing w:after="0" w:line="240" w:lineRule="auto"/>
              <w:contextualSpacing/>
              <w:jc w:val="both"/>
              <w:rPr>
                <w:rFonts w:ascii="Times" w:eastAsia="Batang" w:hAnsi="Times" w:cs="Times"/>
                <w:lang w:val="en-US"/>
              </w:rPr>
            </w:pPr>
            <w:r w:rsidRPr="00CD1732">
              <w:rPr>
                <w:rFonts w:ascii="Times" w:eastAsia="Batang" w:hAnsi="Times" w:cs="Times"/>
                <w:lang w:val="en-US"/>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tc>
      </w:tr>
    </w:tbl>
    <w:p w14:paraId="15BBBDBB" w14:textId="77777777" w:rsidR="00053D0E" w:rsidRPr="00CD1732" w:rsidRDefault="00053D0E" w:rsidP="00053D0E">
      <w:pPr>
        <w:rPr>
          <w:rFonts w:ascii="Arial" w:hAnsi="Arial" w:cs="Arial"/>
          <w:sz w:val="20"/>
          <w:szCs w:val="20"/>
          <w:lang w:val="en-US" w:eastAsia="ja-JP"/>
        </w:rPr>
      </w:pPr>
    </w:p>
    <w:p w14:paraId="261EDDB8" w14:textId="77777777" w:rsidR="00CE040C" w:rsidRDefault="00053D0E" w:rsidP="0012087B">
      <w:pPr>
        <w:rPr>
          <w:rFonts w:ascii="Arial" w:hAnsi="Arial" w:cs="Arial"/>
          <w:sz w:val="20"/>
          <w:szCs w:val="20"/>
          <w:lang w:val="en-US" w:eastAsia="ja-JP"/>
        </w:rPr>
      </w:pPr>
      <w:r w:rsidRPr="00CD1732">
        <w:rPr>
          <w:rFonts w:ascii="Arial" w:hAnsi="Arial" w:cs="Arial"/>
          <w:sz w:val="20"/>
          <w:szCs w:val="20"/>
          <w:lang w:val="en-US" w:eastAsia="ja-JP"/>
        </w:rPr>
        <w:t>SPS HARQ</w:t>
      </w:r>
      <w:r w:rsidR="00CD1732" w:rsidRPr="00CD1732">
        <w:rPr>
          <w:rFonts w:ascii="Arial" w:hAnsi="Arial" w:cs="Arial"/>
          <w:sz w:val="20"/>
          <w:szCs w:val="20"/>
          <w:lang w:val="en-US" w:eastAsia="ja-JP"/>
        </w:rPr>
        <w:t>-</w:t>
      </w:r>
      <w:r w:rsidRPr="00CD1732">
        <w:rPr>
          <w:rFonts w:ascii="Arial" w:hAnsi="Arial" w:cs="Arial"/>
          <w:sz w:val="20"/>
          <w:szCs w:val="20"/>
          <w:lang w:val="en-US" w:eastAsia="ja-JP"/>
        </w:rPr>
        <w:t>ACK of different PHY priorities can be separately deferred with the target PUCCHs separately determined according to their respective PHY priorities. Then depending on where the target slot(s) is/are located, Rel-17 intra UE multiplexing can be applied.</w:t>
      </w:r>
      <w:r w:rsidR="0012087B" w:rsidRPr="0012087B">
        <w:rPr>
          <w:rFonts w:ascii="Arial" w:hAnsi="Arial" w:cs="Arial"/>
          <w:sz w:val="20"/>
          <w:szCs w:val="20"/>
          <w:lang w:val="en-US" w:eastAsia="ja-JP"/>
        </w:rPr>
        <w:t xml:space="preserve"> </w:t>
      </w:r>
      <w:r w:rsidR="0012087B" w:rsidRPr="00CD1732">
        <w:rPr>
          <w:rFonts w:ascii="Arial" w:hAnsi="Arial" w:cs="Arial"/>
          <w:sz w:val="20"/>
          <w:szCs w:val="20"/>
          <w:lang w:val="en-US" w:eastAsia="ja-JP"/>
        </w:rPr>
        <w:t>That is, if SPS HARQ-ACK can be multiplexed into PUCCH/PUSCH with different priorities in a slot, following the Rel-17 intra UE multiplexing</w:t>
      </w:r>
      <w:r w:rsidR="005B4308">
        <w:rPr>
          <w:rFonts w:ascii="Arial" w:hAnsi="Arial" w:cs="Arial"/>
          <w:sz w:val="20"/>
          <w:szCs w:val="20"/>
          <w:lang w:val="en-US" w:eastAsia="ja-JP"/>
        </w:rPr>
        <w:t xml:space="preserve">. If the </w:t>
      </w:r>
      <w:r w:rsidR="0043324B">
        <w:rPr>
          <w:rFonts w:ascii="Arial" w:hAnsi="Arial" w:cs="Arial"/>
          <w:sz w:val="20"/>
          <w:szCs w:val="20"/>
          <w:lang w:val="en-US" w:eastAsia="ja-JP"/>
        </w:rPr>
        <w:t>resultant PUCCH resource is valid and can be transmitted</w:t>
      </w:r>
      <w:r w:rsidR="008A74E0">
        <w:rPr>
          <w:rFonts w:ascii="Arial" w:hAnsi="Arial" w:cs="Arial"/>
          <w:sz w:val="20"/>
          <w:szCs w:val="20"/>
          <w:lang w:val="en-US" w:eastAsia="ja-JP"/>
        </w:rPr>
        <w:t xml:space="preserve">, the deferral is stopped. Otherwise, the deferral is continued. Note that in this case, SPS HARQ-ACK </w:t>
      </w:r>
      <w:r w:rsidR="00D84070">
        <w:rPr>
          <w:rFonts w:ascii="Arial" w:hAnsi="Arial" w:cs="Arial"/>
          <w:sz w:val="20"/>
          <w:szCs w:val="20"/>
          <w:lang w:val="en-US" w:eastAsia="ja-JP"/>
        </w:rPr>
        <w:t xml:space="preserve">of different PHY priorities </w:t>
      </w:r>
      <w:r w:rsidR="00CE040C">
        <w:rPr>
          <w:rFonts w:ascii="Arial" w:hAnsi="Arial" w:cs="Arial"/>
          <w:sz w:val="20"/>
          <w:szCs w:val="20"/>
          <w:lang w:val="en-US" w:eastAsia="ja-JP"/>
        </w:rPr>
        <w:t>can be separately deferred since they can be associated to different SPS configurations with different maximum deferral value.</w:t>
      </w:r>
    </w:p>
    <w:p w14:paraId="347EAE99" w14:textId="69AC6476" w:rsidR="00053D0E" w:rsidRPr="00CD1732" w:rsidRDefault="00053D0E" w:rsidP="00CE040C">
      <w:pPr>
        <w:rPr>
          <w:rFonts w:ascii="Arial" w:hAnsi="Arial" w:cs="Arial"/>
          <w:sz w:val="20"/>
          <w:szCs w:val="20"/>
          <w:lang w:val="en-US" w:eastAsia="ja-JP"/>
        </w:rPr>
      </w:pPr>
    </w:p>
    <w:p w14:paraId="68EAF273" w14:textId="77777777" w:rsidR="00053D0E" w:rsidRPr="00CD1732" w:rsidRDefault="00053D0E" w:rsidP="00053D0E">
      <w:pPr>
        <w:pStyle w:val="Proposal"/>
        <w:tabs>
          <w:tab w:val="num" w:pos="1304"/>
        </w:tabs>
        <w:ind w:left="1304" w:hanging="1304"/>
        <w:rPr>
          <w:sz w:val="20"/>
          <w:szCs w:val="20"/>
          <w:lang w:val="en-US"/>
        </w:rPr>
      </w:pPr>
      <w:bookmarkStart w:id="2" w:name="_Toc94824675"/>
      <w:r w:rsidRPr="00CD1732">
        <w:rPr>
          <w:rFonts w:cs="Arial"/>
          <w:sz w:val="20"/>
          <w:szCs w:val="20"/>
          <w:lang w:val="en-US" w:eastAsia="ja-JP"/>
        </w:rPr>
        <w:t>If after the Rel-17 multiplexing operation into a PUCCH or PUSCH if any, and if the UE would be transmitting SPS HARQ-ACK using the PUCCH SPS-PUCCH-AN-List-r16 or n1PUCCH-AN which is not valid, the SPS HARQ-ACK configured for deferral is deferred.</w:t>
      </w:r>
      <w:bookmarkEnd w:id="2"/>
    </w:p>
    <w:p w14:paraId="186402D7" w14:textId="0F1FF698" w:rsidR="00053D0E" w:rsidRPr="00CD1732" w:rsidRDefault="00053D0E" w:rsidP="00053D0E">
      <w:pPr>
        <w:pStyle w:val="Proposal"/>
        <w:tabs>
          <w:tab w:val="num" w:pos="1304"/>
        </w:tabs>
        <w:ind w:left="1304" w:hanging="1304"/>
        <w:rPr>
          <w:sz w:val="20"/>
          <w:szCs w:val="20"/>
          <w:lang w:val="en-US"/>
        </w:rPr>
      </w:pPr>
      <w:bookmarkStart w:id="3" w:name="_Toc94824676"/>
      <w:r w:rsidRPr="00CD1732">
        <w:rPr>
          <w:sz w:val="20"/>
          <w:szCs w:val="20"/>
          <w:lang w:val="en-US" w:eastAsia="ja-JP"/>
        </w:rPr>
        <w:t>SPS HARQ-ACK of different PHY priorities can be separately deferred with the target PUCCHs separately determined according to their respective PHY priorities. T</w:t>
      </w:r>
      <w:r w:rsidRPr="00CD1732">
        <w:rPr>
          <w:rFonts w:cs="Arial"/>
          <w:sz w:val="20"/>
          <w:szCs w:val="20"/>
          <w:lang w:val="en-US" w:eastAsia="ja-JP"/>
        </w:rPr>
        <w:t>hen depending on where the target slot(s) is/are located, Rel-17 intra UE multiplexing can be applied when applicable.</w:t>
      </w:r>
      <w:bookmarkEnd w:id="3"/>
    </w:p>
    <w:p w14:paraId="56FE628C" w14:textId="4C346D00" w:rsidR="0080146C" w:rsidRDefault="00FC31BD" w:rsidP="00FC31BD">
      <w:pPr>
        <w:pStyle w:val="Heading2"/>
      </w:pPr>
      <w:r>
        <w:lastRenderedPageBreak/>
        <w:t>2.2</w:t>
      </w:r>
      <w:r>
        <w:tab/>
        <w:t>Joint operation of PUCCH cell switching and Rel-17 intra-UE multiplexing</w:t>
      </w:r>
      <w:bookmarkEnd w:id="1"/>
    </w:p>
    <w:p w14:paraId="158B6292" w14:textId="428D762B" w:rsidR="00B602C8" w:rsidRPr="00CD1732" w:rsidRDefault="00102C68" w:rsidP="009F639A">
      <w:pPr>
        <w:rPr>
          <w:rFonts w:ascii="Arial" w:hAnsi="Arial" w:cs="Arial"/>
          <w:sz w:val="20"/>
          <w:szCs w:val="20"/>
          <w:lang w:val="en-US" w:eastAsia="ja-JP"/>
        </w:rPr>
      </w:pPr>
      <w:r w:rsidRPr="00CD1732">
        <w:rPr>
          <w:rFonts w:ascii="Arial" w:hAnsi="Arial" w:cs="Arial"/>
          <w:sz w:val="20"/>
          <w:szCs w:val="20"/>
          <w:lang w:val="en-US" w:eastAsia="ja-JP"/>
        </w:rPr>
        <w:t xml:space="preserve">The agreed framework for PUCCH cell switching (dynamic or semi-static) ensures that </w:t>
      </w:r>
      <w:r w:rsidR="003B3D9D" w:rsidRPr="00CD1732">
        <w:rPr>
          <w:rFonts w:ascii="Arial" w:hAnsi="Arial" w:cs="Arial"/>
          <w:sz w:val="20"/>
          <w:szCs w:val="20"/>
          <w:lang w:val="en-US" w:eastAsia="ja-JP"/>
        </w:rPr>
        <w:t xml:space="preserve">in a PUCCH group, </w:t>
      </w:r>
      <w:r w:rsidR="006C0378" w:rsidRPr="00CD1732">
        <w:rPr>
          <w:rFonts w:ascii="Arial" w:hAnsi="Arial" w:cs="Arial"/>
          <w:sz w:val="20"/>
          <w:szCs w:val="20"/>
          <w:lang w:val="en-US" w:eastAsia="ja-JP"/>
        </w:rPr>
        <w:t>at a given time, the PUCCH resources</w:t>
      </w:r>
      <w:r w:rsidR="003B3D9D" w:rsidRPr="00CD1732">
        <w:rPr>
          <w:rFonts w:ascii="Arial" w:hAnsi="Arial" w:cs="Arial"/>
          <w:sz w:val="20"/>
          <w:szCs w:val="20"/>
          <w:lang w:val="en-US" w:eastAsia="ja-JP"/>
        </w:rPr>
        <w:t xml:space="preserve"> would </w:t>
      </w:r>
      <w:r w:rsidR="008B4041" w:rsidRPr="00CD1732">
        <w:rPr>
          <w:rFonts w:ascii="Arial" w:hAnsi="Arial" w:cs="Arial"/>
          <w:sz w:val="20"/>
          <w:szCs w:val="20"/>
          <w:lang w:val="en-US" w:eastAsia="ja-JP"/>
        </w:rPr>
        <w:t xml:space="preserve">be </w:t>
      </w:r>
      <w:r w:rsidR="006C0378" w:rsidRPr="00CD1732">
        <w:rPr>
          <w:rFonts w:ascii="Arial" w:hAnsi="Arial" w:cs="Arial"/>
          <w:sz w:val="20"/>
          <w:szCs w:val="20"/>
          <w:lang w:val="en-US" w:eastAsia="ja-JP"/>
        </w:rPr>
        <w:t xml:space="preserve">allocated </w:t>
      </w:r>
      <w:r w:rsidR="008B4041" w:rsidRPr="00CD1732">
        <w:rPr>
          <w:rFonts w:ascii="Arial" w:hAnsi="Arial" w:cs="Arial"/>
          <w:sz w:val="20"/>
          <w:szCs w:val="20"/>
          <w:lang w:val="en-US" w:eastAsia="ja-JP"/>
        </w:rPr>
        <w:t>a same cell</w:t>
      </w:r>
      <w:r w:rsidR="006A64E4" w:rsidRPr="00CD1732">
        <w:rPr>
          <w:rFonts w:ascii="Arial" w:hAnsi="Arial" w:cs="Arial"/>
          <w:sz w:val="20"/>
          <w:szCs w:val="20"/>
          <w:lang w:val="en-US" w:eastAsia="ja-JP"/>
        </w:rPr>
        <w:t xml:space="preserve"> </w:t>
      </w:r>
      <w:r w:rsidR="006C0378" w:rsidRPr="00CD1732">
        <w:rPr>
          <w:rFonts w:ascii="Arial" w:hAnsi="Arial" w:cs="Arial"/>
          <w:sz w:val="20"/>
          <w:szCs w:val="20"/>
          <w:lang w:val="en-US" w:eastAsia="ja-JP"/>
        </w:rPr>
        <w:t>being</w:t>
      </w:r>
      <w:r w:rsidR="00E94389" w:rsidRPr="00CD1732">
        <w:rPr>
          <w:rFonts w:ascii="Arial" w:hAnsi="Arial" w:cs="Arial"/>
          <w:sz w:val="20"/>
          <w:szCs w:val="20"/>
          <w:lang w:val="en-US" w:eastAsia="ja-JP"/>
        </w:rPr>
        <w:t xml:space="preserve"> either </w:t>
      </w:r>
      <w:r w:rsidR="00E32A1F" w:rsidRPr="00CD1732">
        <w:rPr>
          <w:rFonts w:ascii="Arial" w:hAnsi="Arial" w:cs="Arial"/>
          <w:sz w:val="20"/>
          <w:szCs w:val="20"/>
          <w:lang w:val="en-US" w:eastAsia="ja-JP"/>
        </w:rPr>
        <w:t xml:space="preserve">on </w:t>
      </w:r>
      <w:r w:rsidR="00E94389" w:rsidRPr="00CD1732">
        <w:rPr>
          <w:rFonts w:ascii="Arial" w:hAnsi="Arial" w:cs="Arial"/>
          <w:sz w:val="20"/>
          <w:szCs w:val="20"/>
          <w:lang w:val="en-US"/>
        </w:rPr>
        <w:t>PCell /P</w:t>
      </w:r>
      <w:r w:rsidR="006C21AD" w:rsidRPr="00CD1732">
        <w:rPr>
          <w:rFonts w:ascii="Arial" w:hAnsi="Arial" w:cs="Arial"/>
          <w:sz w:val="20"/>
          <w:szCs w:val="20"/>
          <w:lang w:val="en-US"/>
        </w:rPr>
        <w:t>S</w:t>
      </w:r>
      <w:r w:rsidR="00E94389" w:rsidRPr="00CD1732">
        <w:rPr>
          <w:rFonts w:ascii="Arial" w:hAnsi="Arial" w:cs="Arial"/>
          <w:sz w:val="20"/>
          <w:szCs w:val="20"/>
          <w:lang w:val="en-US"/>
        </w:rPr>
        <w:t xml:space="preserve">Cell / PUCCH SCell </w:t>
      </w:r>
      <w:r w:rsidR="00E32A1F" w:rsidRPr="00CD1732">
        <w:rPr>
          <w:rFonts w:ascii="Arial" w:hAnsi="Arial" w:cs="Arial"/>
          <w:sz w:val="20"/>
          <w:szCs w:val="20"/>
          <w:lang w:val="en-US"/>
        </w:rPr>
        <w:t xml:space="preserve">or on PUCCH sScell </w:t>
      </w:r>
      <w:r w:rsidR="00966ADD" w:rsidRPr="00CD1732">
        <w:rPr>
          <w:rFonts w:ascii="Arial" w:hAnsi="Arial" w:cs="Arial"/>
          <w:sz w:val="20"/>
          <w:szCs w:val="20"/>
          <w:lang w:val="en-US" w:eastAsia="ja-JP"/>
        </w:rPr>
        <w:t xml:space="preserve">even when dynamic PUCCH cell </w:t>
      </w:r>
      <w:r w:rsidR="00B602C8" w:rsidRPr="00CD1732">
        <w:rPr>
          <w:rFonts w:ascii="Arial" w:hAnsi="Arial" w:cs="Arial"/>
          <w:sz w:val="20"/>
          <w:szCs w:val="20"/>
          <w:lang w:val="en-US" w:eastAsia="ja-JP"/>
        </w:rPr>
        <w:t>switching,</w:t>
      </w:r>
      <w:r w:rsidR="00966ADD" w:rsidRPr="00CD1732">
        <w:rPr>
          <w:rFonts w:ascii="Arial" w:hAnsi="Arial" w:cs="Arial"/>
          <w:sz w:val="20"/>
          <w:szCs w:val="20"/>
          <w:lang w:val="en-US" w:eastAsia="ja-JP"/>
        </w:rPr>
        <w:t xml:space="preserve"> or semi-static PUCCH cell switching is enabled</w:t>
      </w:r>
      <w:r w:rsidR="006C0378" w:rsidRPr="00CD1732">
        <w:rPr>
          <w:rFonts w:ascii="Arial" w:hAnsi="Arial" w:cs="Arial"/>
          <w:sz w:val="20"/>
          <w:szCs w:val="20"/>
          <w:lang w:val="en-US" w:eastAsia="ja-JP"/>
        </w:rPr>
        <w:t>.</w:t>
      </w:r>
      <w:r w:rsidR="00A9294C" w:rsidRPr="00CD1732">
        <w:rPr>
          <w:rFonts w:ascii="Arial" w:hAnsi="Arial" w:cs="Arial"/>
          <w:sz w:val="20"/>
          <w:szCs w:val="20"/>
          <w:lang w:val="en-US" w:eastAsia="ja-JP"/>
        </w:rPr>
        <w:t xml:space="preserve"> This property can be observed from the </w:t>
      </w:r>
      <w:r w:rsidR="00817644" w:rsidRPr="00CD1732">
        <w:rPr>
          <w:rFonts w:ascii="Arial" w:hAnsi="Arial" w:cs="Arial"/>
          <w:sz w:val="20"/>
          <w:szCs w:val="20"/>
          <w:lang w:val="en-US" w:eastAsia="ja-JP"/>
        </w:rPr>
        <w:t>agreements/conclusions below:</w:t>
      </w:r>
    </w:p>
    <w:tbl>
      <w:tblPr>
        <w:tblStyle w:val="TableGrid"/>
        <w:tblW w:w="0" w:type="auto"/>
        <w:tblLook w:val="04A0" w:firstRow="1" w:lastRow="0" w:firstColumn="1" w:lastColumn="0" w:noHBand="0" w:noVBand="1"/>
      </w:tblPr>
      <w:tblGrid>
        <w:gridCol w:w="9307"/>
      </w:tblGrid>
      <w:tr w:rsidR="0080146C" w:rsidRPr="00CD1732" w14:paraId="44D516CB" w14:textId="77777777" w:rsidTr="003B2BA0">
        <w:trPr>
          <w:trHeight w:val="3100"/>
        </w:trPr>
        <w:tc>
          <w:tcPr>
            <w:tcW w:w="9307" w:type="dxa"/>
            <w:shd w:val="clear" w:color="auto" w:fill="auto"/>
          </w:tcPr>
          <w:p w14:paraId="5F3DF1DD" w14:textId="49494688" w:rsidR="00616FDC" w:rsidRPr="00CD1732" w:rsidRDefault="00616FDC" w:rsidP="00CB06E9">
            <w:pPr>
              <w:spacing w:after="0"/>
              <w:rPr>
                <w:rFonts w:ascii="Times" w:eastAsia="Batang" w:hAnsi="Times"/>
                <w:b/>
                <w:bCs/>
                <w:u w:val="single"/>
                <w:lang w:val="en-US" w:eastAsia="x-none"/>
              </w:rPr>
            </w:pPr>
            <w:r w:rsidRPr="00CD1732">
              <w:rPr>
                <w:rFonts w:ascii="Times" w:eastAsia="Batang" w:hAnsi="Times"/>
                <w:b/>
                <w:bCs/>
                <w:u w:val="single"/>
                <w:lang w:val="en-US" w:eastAsia="x-none"/>
              </w:rPr>
              <w:t>Semi-static PUCCH cell-switching</w:t>
            </w:r>
          </w:p>
          <w:p w14:paraId="16FEEA0D" w14:textId="26E2A0C2" w:rsidR="00CB06E9" w:rsidRPr="00CD1732" w:rsidRDefault="00CB06E9" w:rsidP="00CB06E9">
            <w:pPr>
              <w:spacing w:after="0"/>
              <w:rPr>
                <w:rFonts w:ascii="Times" w:eastAsia="Batang" w:hAnsi="Times"/>
                <w:b/>
                <w:bCs/>
                <w:highlight w:val="green"/>
                <w:lang w:val="en-US" w:eastAsia="x-none"/>
              </w:rPr>
            </w:pPr>
            <w:r w:rsidRPr="00CD1732">
              <w:rPr>
                <w:rFonts w:ascii="Times" w:eastAsia="Batang" w:hAnsi="Times"/>
                <w:b/>
                <w:bCs/>
                <w:highlight w:val="green"/>
                <w:lang w:val="en-US" w:eastAsia="x-none"/>
              </w:rPr>
              <w:t>Agreement</w:t>
            </w:r>
          </w:p>
          <w:p w14:paraId="707015BD" w14:textId="178D6CA6" w:rsidR="00CB06E9" w:rsidRPr="00CD1732" w:rsidRDefault="00CB06E9" w:rsidP="00CB06E9">
            <w:pPr>
              <w:spacing w:after="0"/>
              <w:rPr>
                <w:rFonts w:ascii="Times" w:eastAsia="Batang" w:hAnsi="Times" w:cs="Times"/>
                <w:bCs/>
                <w:lang w:val="en-US" w:eastAsia="zh-CN"/>
              </w:rPr>
            </w:pPr>
            <w:r w:rsidRPr="00CD1732">
              <w:rPr>
                <w:rFonts w:ascii="Times" w:eastAsia="Batang" w:hAnsi="Times" w:cs="Times"/>
                <w:bCs/>
                <w:lang w:val="en-US" w:eastAsia="zh-CN"/>
              </w:rPr>
              <w:t xml:space="preserve">Semi-static PUCCH carrier switching is applicable to all UCI types incl. HARQ-ACK, SR and CSI. </w:t>
            </w:r>
          </w:p>
          <w:p w14:paraId="7A8044FF" w14:textId="77777777" w:rsidR="00616FDC" w:rsidRPr="00616FDC" w:rsidRDefault="00616FDC" w:rsidP="00616FDC">
            <w:pPr>
              <w:shd w:val="clear" w:color="auto" w:fill="FFFFFF"/>
              <w:spacing w:after="0"/>
              <w:rPr>
                <w:rFonts w:ascii="Times New Roman" w:eastAsia="Times New Roman" w:hAnsi="Times New Roman" w:cs="Times New Roman"/>
                <w:b/>
                <w:bCs/>
                <w:color w:val="222222"/>
                <w:lang w:val="en-US" w:eastAsia="ko-KR"/>
              </w:rPr>
            </w:pPr>
            <w:r w:rsidRPr="00616FDC">
              <w:rPr>
                <w:rFonts w:ascii="Times New Roman" w:eastAsia="Times New Roman" w:hAnsi="Times New Roman" w:cs="Times New Roman"/>
                <w:b/>
                <w:bCs/>
                <w:color w:val="222222"/>
                <w:shd w:val="clear" w:color="auto" w:fill="00FF00"/>
                <w:lang w:val="en-US" w:eastAsia="ko-KR"/>
              </w:rPr>
              <w:t>Agreement</w:t>
            </w:r>
          </w:p>
          <w:p w14:paraId="1512CB82" w14:textId="61E19A20" w:rsidR="00616FDC" w:rsidRPr="00CD1732" w:rsidRDefault="00616FDC" w:rsidP="00616FDC">
            <w:pPr>
              <w:spacing w:after="0"/>
              <w:rPr>
                <w:rFonts w:ascii="Times New Roman" w:hAnsi="Times New Roman" w:cs="Times New Roman"/>
                <w:bCs/>
                <w:lang w:val="en-US" w:eastAsia="zh-CN"/>
              </w:rPr>
            </w:pPr>
            <w:r w:rsidRPr="00CD1732">
              <w:rPr>
                <w:rFonts w:ascii="Times New Roman" w:hAnsi="Times New Roman" w:cs="Times New Roman"/>
                <w:bCs/>
                <w:lang w:val="en-US" w:eastAsia="zh-CN"/>
              </w:rPr>
              <w:t>For PUCCH cell switching based on semi-static operation, for the case the PCell slot to be longer than the target PUCCH cell slot or sub-slot (i.e., multiple target PUCCH cell slots overlapping with a single PCell slot), adopt Alt 1, i.e., the first target PUCCH slot overlapping with the PCell slot is used for UCI transmission.</w:t>
            </w:r>
          </w:p>
          <w:p w14:paraId="0D15ECCE" w14:textId="77777777" w:rsidR="00616FDC" w:rsidRPr="00616FDC" w:rsidRDefault="00616FDC" w:rsidP="00616FDC">
            <w:pPr>
              <w:shd w:val="clear" w:color="auto" w:fill="FFFFFF"/>
              <w:spacing w:after="0"/>
              <w:rPr>
                <w:rFonts w:ascii="Times New Roman" w:eastAsia="Times New Roman" w:hAnsi="Times New Roman" w:cs="Times New Roman"/>
                <w:b/>
                <w:bCs/>
                <w:color w:val="222222"/>
                <w:shd w:val="clear" w:color="auto" w:fill="00FF00"/>
                <w:lang w:val="en-US" w:eastAsia="ko-KR"/>
              </w:rPr>
            </w:pPr>
            <w:r w:rsidRPr="00616FDC">
              <w:rPr>
                <w:rFonts w:ascii="Times New Roman" w:eastAsia="Times New Roman" w:hAnsi="Times New Roman" w:cs="Times New Roman"/>
                <w:b/>
                <w:bCs/>
                <w:color w:val="222222"/>
                <w:shd w:val="clear" w:color="auto" w:fill="00FF00"/>
                <w:lang w:val="en-US" w:eastAsia="ko-KR"/>
              </w:rPr>
              <w:t>Agreement</w:t>
            </w:r>
          </w:p>
          <w:p w14:paraId="1D2A659E" w14:textId="5202CF2F" w:rsidR="00616FDC" w:rsidRPr="00CD1732" w:rsidRDefault="00616FDC" w:rsidP="00616FDC">
            <w:pPr>
              <w:shd w:val="clear" w:color="auto" w:fill="FFFFFF"/>
              <w:spacing w:after="0"/>
              <w:rPr>
                <w:rFonts w:eastAsia="Times New Roman" w:cs="Times"/>
                <w:color w:val="222222"/>
                <w:lang w:val="en-US" w:eastAsia="ko-KR"/>
              </w:rPr>
            </w:pPr>
            <w:r w:rsidRPr="00CD1732">
              <w:rPr>
                <w:rFonts w:ascii="Times New Roman" w:eastAsia="Times New Roman" w:hAnsi="Times New Roman" w:cs="Times New Roman"/>
                <w:color w:val="222222"/>
                <w:lang w:val="en-US" w:eastAsia="ko-KR"/>
              </w:rPr>
              <w:t>For PUCCH cell switching based on semi-static operation, adopt Alt. 4, i.e., the UE does not expect a semi-static PUCCH cell configuration, where a single target PUCCH slot / sub-slot would be overlapping with more than one PCell slot/sub-slot</w:t>
            </w:r>
            <w:r w:rsidRPr="00CD1732">
              <w:rPr>
                <w:rFonts w:eastAsia="Times New Roman" w:cs="Times"/>
                <w:color w:val="222222"/>
                <w:lang w:val="en-US" w:eastAsia="ko-KR"/>
              </w:rPr>
              <w:t>.</w:t>
            </w:r>
          </w:p>
          <w:p w14:paraId="26B69093" w14:textId="464BA1C1" w:rsidR="0080146C" w:rsidRPr="004855E9" w:rsidRDefault="0080146C" w:rsidP="003D406D">
            <w:pPr>
              <w:pStyle w:val="ListParagraph"/>
              <w:widowControl w:val="0"/>
              <w:spacing w:line="240" w:lineRule="auto"/>
              <w:ind w:left="773"/>
              <w:contextualSpacing/>
              <w:rPr>
                <w:rFonts w:ascii="Times New Roman" w:hAnsi="Times New Roman" w:cs="Times New Roman"/>
              </w:rPr>
            </w:pPr>
          </w:p>
        </w:tc>
      </w:tr>
      <w:tr w:rsidR="00817644" w:rsidRPr="00CD1732" w14:paraId="3C4F9FD1" w14:textId="77777777" w:rsidTr="003B2BA0">
        <w:trPr>
          <w:trHeight w:val="3100"/>
        </w:trPr>
        <w:tc>
          <w:tcPr>
            <w:tcW w:w="9307" w:type="dxa"/>
            <w:shd w:val="clear" w:color="auto" w:fill="auto"/>
          </w:tcPr>
          <w:p w14:paraId="5E8941C0" w14:textId="77777777" w:rsidR="003D406D" w:rsidRPr="00CD1732" w:rsidRDefault="003D406D" w:rsidP="003D406D">
            <w:pPr>
              <w:spacing w:after="0"/>
              <w:rPr>
                <w:rFonts w:ascii="Times" w:eastAsia="Batang" w:hAnsi="Times"/>
                <w:b/>
                <w:bCs/>
                <w:u w:val="single"/>
                <w:lang w:val="en-US" w:eastAsia="x-none"/>
              </w:rPr>
            </w:pPr>
            <w:r w:rsidRPr="00CD1732">
              <w:rPr>
                <w:rFonts w:ascii="Times" w:eastAsia="Batang" w:hAnsi="Times"/>
                <w:b/>
                <w:bCs/>
                <w:u w:val="single"/>
                <w:lang w:val="en-US" w:eastAsia="x-none"/>
              </w:rPr>
              <w:t>Dynamic PUCCH cell-switching</w:t>
            </w:r>
          </w:p>
          <w:p w14:paraId="52AC5E62" w14:textId="77777777" w:rsidR="003D406D" w:rsidRPr="00CD1732" w:rsidRDefault="003D406D" w:rsidP="003D406D">
            <w:pPr>
              <w:spacing w:beforeLines="50" w:before="120"/>
              <w:rPr>
                <w:rFonts w:ascii="Times New Roman" w:hAnsi="Times New Roman" w:cs="Times New Roman"/>
                <w:b/>
                <w:lang w:val="en-US"/>
              </w:rPr>
            </w:pPr>
            <w:r w:rsidRPr="00CD1732">
              <w:rPr>
                <w:rFonts w:ascii="Times New Roman" w:hAnsi="Times New Roman" w:cs="Times New Roman"/>
                <w:b/>
                <w:bCs/>
                <w:highlight w:val="green"/>
                <w:lang w:val="en-US"/>
              </w:rPr>
              <w:t>Agreement</w:t>
            </w:r>
            <w:r w:rsidRPr="00CD1732">
              <w:rPr>
                <w:rFonts w:ascii="Times New Roman" w:hAnsi="Times New Roman" w:cs="Times New Roman"/>
                <w:b/>
                <w:highlight w:val="green"/>
                <w:lang w:val="en-US"/>
              </w:rPr>
              <w:t>:</w:t>
            </w:r>
          </w:p>
          <w:p w14:paraId="39ADA434" w14:textId="77777777" w:rsidR="003D406D" w:rsidRPr="00CD1732" w:rsidRDefault="003D406D" w:rsidP="003D406D">
            <w:pPr>
              <w:spacing w:after="0"/>
              <w:rPr>
                <w:rFonts w:ascii="Times New Roman" w:hAnsi="Times New Roman" w:cs="Times New Roman"/>
                <w:b/>
                <w:bCs/>
                <w:highlight w:val="green"/>
                <w:lang w:val="en-US"/>
              </w:rPr>
            </w:pPr>
            <w:r w:rsidRPr="00CD1732">
              <w:rPr>
                <w:rFonts w:ascii="Times New Roman" w:hAnsi="Times New Roman" w:cs="Times New Roman"/>
                <w:lang w:val="en-US"/>
              </w:rPr>
              <w:t>UE does not expect overlapping PUCCH slots with dynamic PUCCH cell indication on more than one cell, i.e., gNB should only dynamically indicate a single PUCCH cell for a final PUCCH slot.</w:t>
            </w:r>
          </w:p>
          <w:p w14:paraId="5581271F" w14:textId="77777777" w:rsidR="003D406D" w:rsidRPr="00CD1732" w:rsidRDefault="003D406D" w:rsidP="003D406D">
            <w:pPr>
              <w:rPr>
                <w:rFonts w:ascii="Times New Roman" w:hAnsi="Times New Roman" w:cs="Times New Roman"/>
                <w:b/>
                <w:bCs/>
                <w:lang w:val="en-US"/>
              </w:rPr>
            </w:pPr>
            <w:r w:rsidRPr="00CD1732">
              <w:rPr>
                <w:rFonts w:ascii="Times New Roman" w:hAnsi="Times New Roman" w:cs="Times New Roman"/>
                <w:b/>
                <w:bCs/>
                <w:lang w:val="en-US"/>
              </w:rPr>
              <w:t xml:space="preserve">Conclusion: </w:t>
            </w:r>
          </w:p>
          <w:p w14:paraId="56C6ADFF" w14:textId="77777777" w:rsidR="003D406D" w:rsidRPr="00CD1732" w:rsidRDefault="003D406D" w:rsidP="003D406D">
            <w:pPr>
              <w:rPr>
                <w:rFonts w:ascii="Times New Roman" w:hAnsi="Times New Roman" w:cs="Times New Roman"/>
                <w:lang w:val="en-US"/>
              </w:rPr>
            </w:pPr>
            <w:r w:rsidRPr="00CD1732">
              <w:rPr>
                <w:rFonts w:ascii="Times New Roman" w:hAnsi="Times New Roman" w:cs="Times New Roman"/>
                <w:lang w:val="en-US"/>
              </w:rPr>
              <w:t>For dynamic PUCCH cell switching, the UE does not expect a PUCCH slot with UCI on PCell /SPCell / PUCCH SCell to overlap with a PUCCH slot with HARQ-ACK on the dynamically indicated alternative PUCCH PUCCH cell.</w:t>
            </w:r>
          </w:p>
          <w:p w14:paraId="4D9A8791" w14:textId="1F0DF265" w:rsidR="00817644" w:rsidRPr="00CA0081" w:rsidRDefault="003D406D" w:rsidP="006C21AD">
            <w:pPr>
              <w:pStyle w:val="ListParagraph"/>
              <w:numPr>
                <w:ilvl w:val="0"/>
                <w:numId w:val="23"/>
              </w:numPr>
              <w:rPr>
                <w:rFonts w:ascii="Times" w:eastAsia="Batang" w:hAnsi="Times"/>
                <w:b/>
                <w:bCs/>
                <w:u w:val="single"/>
                <w:lang w:val="de-DE" w:eastAsia="x-none"/>
              </w:rPr>
            </w:pPr>
            <w:r w:rsidRPr="00CA0081">
              <w:rPr>
                <w:rFonts w:ascii="Times New Roman" w:hAnsi="Times New Roman" w:cs="Times New Roman"/>
                <w:lang w:val="de-DE"/>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72AE3EBF" w14:textId="77777777" w:rsidR="003D406D" w:rsidRPr="00CD1732" w:rsidRDefault="003D406D" w:rsidP="00817644">
      <w:pPr>
        <w:rPr>
          <w:rFonts w:ascii="Times New Roman" w:hAnsi="Times New Roman" w:cs="Times New Roman"/>
          <w:lang w:val="en-US" w:eastAsia="ja-JP"/>
        </w:rPr>
      </w:pPr>
    </w:p>
    <w:p w14:paraId="7331C90A" w14:textId="1333039E" w:rsidR="00535CFF" w:rsidRDefault="00817644" w:rsidP="00817644">
      <w:pPr>
        <w:rPr>
          <w:rFonts w:ascii="Arial" w:hAnsi="Arial" w:cs="Arial"/>
          <w:sz w:val="20"/>
          <w:szCs w:val="20"/>
          <w:lang w:val="en-US" w:eastAsia="ja-JP"/>
        </w:rPr>
      </w:pPr>
      <w:r w:rsidRPr="00CD1732">
        <w:rPr>
          <w:rFonts w:ascii="Arial" w:hAnsi="Arial" w:cs="Arial"/>
          <w:sz w:val="20"/>
          <w:szCs w:val="20"/>
          <w:lang w:val="en-US" w:eastAsia="ja-JP"/>
        </w:rPr>
        <w:t>Therefore, once a target cell is determined based on the dynamic indication or time-domain pattern due to dynamic PUCCH cell switching or semi-static PUCCH cell switching, respectively, the intra-UE multiplexing procedures can be applied in case of overlapping PUCCH resources on the target cell</w:t>
      </w:r>
      <w:r w:rsidR="003D406D" w:rsidRPr="00CD1732">
        <w:rPr>
          <w:rFonts w:ascii="Arial" w:hAnsi="Arial" w:cs="Arial"/>
          <w:sz w:val="20"/>
          <w:szCs w:val="20"/>
          <w:lang w:val="en-US" w:eastAsia="ja-JP"/>
        </w:rPr>
        <w:t>.</w:t>
      </w:r>
    </w:p>
    <w:p w14:paraId="41790F79" w14:textId="77777777" w:rsidR="00535CFF" w:rsidRPr="00CD1732" w:rsidRDefault="00535CFF" w:rsidP="00817644">
      <w:pPr>
        <w:rPr>
          <w:rFonts w:ascii="Arial" w:hAnsi="Arial" w:cs="Arial"/>
          <w:sz w:val="20"/>
          <w:szCs w:val="20"/>
          <w:lang w:val="en-US" w:eastAsia="ja-JP"/>
        </w:rPr>
      </w:pPr>
    </w:p>
    <w:p w14:paraId="7AFB1923" w14:textId="72FD28BD" w:rsidR="003D406D" w:rsidRPr="00CD1732" w:rsidRDefault="003D406D" w:rsidP="003D406D">
      <w:pPr>
        <w:pStyle w:val="Observation"/>
        <w:rPr>
          <w:rFonts w:cs="Arial"/>
          <w:sz w:val="20"/>
          <w:szCs w:val="20"/>
          <w:lang w:val="en-US"/>
        </w:rPr>
      </w:pPr>
      <w:bookmarkStart w:id="4" w:name="_Toc94824672"/>
      <w:r w:rsidRPr="00CD1732">
        <w:rPr>
          <w:rFonts w:cs="Arial"/>
          <w:sz w:val="20"/>
          <w:szCs w:val="20"/>
          <w:lang w:val="en-US"/>
        </w:rPr>
        <w:t xml:space="preserve">When </w:t>
      </w:r>
      <w:r w:rsidR="00BB11D5" w:rsidRPr="00CD1732">
        <w:rPr>
          <w:rFonts w:cs="Arial"/>
          <w:sz w:val="20"/>
          <w:szCs w:val="20"/>
          <w:lang w:val="en-US"/>
        </w:rPr>
        <w:t>dynami</w:t>
      </w:r>
      <w:r w:rsidR="00026B69" w:rsidRPr="00CD1732">
        <w:rPr>
          <w:rFonts w:cs="Arial"/>
          <w:sz w:val="20"/>
          <w:szCs w:val="20"/>
          <w:lang w:val="en-US"/>
        </w:rPr>
        <w:t xml:space="preserve">c or semi-static </w:t>
      </w:r>
      <w:r w:rsidRPr="00CD1732">
        <w:rPr>
          <w:rFonts w:cs="Arial"/>
          <w:sz w:val="20"/>
          <w:szCs w:val="20"/>
          <w:lang w:val="en-US"/>
        </w:rPr>
        <w:t>PUCCH cell switching is enabled</w:t>
      </w:r>
      <w:r w:rsidR="007C65BA" w:rsidRPr="00CD1732">
        <w:rPr>
          <w:rFonts w:cs="Arial"/>
          <w:sz w:val="20"/>
          <w:szCs w:val="20"/>
          <w:lang w:val="en-US"/>
        </w:rPr>
        <w:t xml:space="preserve"> for</w:t>
      </w:r>
      <w:r w:rsidRPr="00CD1732">
        <w:rPr>
          <w:rFonts w:cs="Arial"/>
          <w:sz w:val="20"/>
          <w:szCs w:val="20"/>
          <w:lang w:val="en-US"/>
        </w:rPr>
        <w:t xml:space="preserve"> a PUCCH group, at a</w:t>
      </w:r>
      <w:r w:rsidR="00BB11D5" w:rsidRPr="00CD1732">
        <w:rPr>
          <w:rFonts w:cs="Arial"/>
          <w:sz w:val="20"/>
          <w:szCs w:val="20"/>
          <w:lang w:val="en-US"/>
        </w:rPr>
        <w:t>ny</w:t>
      </w:r>
      <w:r w:rsidRPr="00CD1732">
        <w:rPr>
          <w:rFonts w:cs="Arial"/>
          <w:sz w:val="20"/>
          <w:szCs w:val="20"/>
          <w:lang w:val="en-US"/>
        </w:rPr>
        <w:t xml:space="preserve"> given time the PUCCH resources would be allocated </w:t>
      </w:r>
      <w:r w:rsidR="007C65BA" w:rsidRPr="00CD1732">
        <w:rPr>
          <w:rFonts w:cs="Arial"/>
          <w:sz w:val="20"/>
          <w:szCs w:val="20"/>
          <w:lang w:val="en-US"/>
        </w:rPr>
        <w:t xml:space="preserve">to </w:t>
      </w:r>
      <w:r w:rsidRPr="00CD1732">
        <w:rPr>
          <w:rFonts w:cs="Arial"/>
          <w:sz w:val="20"/>
          <w:szCs w:val="20"/>
          <w:lang w:val="en-US"/>
        </w:rPr>
        <w:t xml:space="preserve">a same cell </w:t>
      </w:r>
      <w:r w:rsidR="00244BC5" w:rsidRPr="00CD1732">
        <w:rPr>
          <w:rFonts w:cs="Arial"/>
          <w:sz w:val="20"/>
          <w:szCs w:val="20"/>
          <w:lang w:val="en-US"/>
        </w:rPr>
        <w:t>(</w:t>
      </w:r>
      <w:r w:rsidRPr="00CD1732">
        <w:rPr>
          <w:rFonts w:cs="Arial"/>
          <w:sz w:val="20"/>
          <w:szCs w:val="20"/>
          <w:lang w:val="en-US"/>
        </w:rPr>
        <w:t>either PCell /PsCell / PUCCH SCell or PUCCH sScell</w:t>
      </w:r>
      <w:r w:rsidR="00244BC5" w:rsidRPr="00CD1732">
        <w:rPr>
          <w:rFonts w:cs="Arial"/>
          <w:sz w:val="20"/>
          <w:szCs w:val="20"/>
          <w:lang w:val="en-US"/>
        </w:rPr>
        <w:t>)</w:t>
      </w:r>
      <w:r w:rsidRPr="00CD1732">
        <w:rPr>
          <w:rFonts w:cs="Arial"/>
          <w:sz w:val="20"/>
          <w:szCs w:val="20"/>
          <w:lang w:val="en-US"/>
        </w:rPr>
        <w:t>.</w:t>
      </w:r>
      <w:bookmarkEnd w:id="4"/>
    </w:p>
    <w:p w14:paraId="7510C954" w14:textId="6EF4F849" w:rsidR="00244BC5" w:rsidRPr="00CD1732" w:rsidRDefault="004F43F1" w:rsidP="003D406D">
      <w:pPr>
        <w:pStyle w:val="Observation"/>
        <w:rPr>
          <w:rFonts w:cs="Arial"/>
          <w:lang w:val="en-US"/>
        </w:rPr>
      </w:pPr>
      <w:bookmarkStart w:id="5" w:name="_Toc94824673"/>
      <w:r w:rsidRPr="00CD1732">
        <w:rPr>
          <w:rFonts w:cs="Arial"/>
          <w:sz w:val="20"/>
          <w:szCs w:val="20"/>
          <w:lang w:val="en-US"/>
        </w:rPr>
        <w:t xml:space="preserve">Once a target cell is determined based on a dynamic indication or time-domain pattern due to dynamic or semi-static PUCCH cell switching, respectively, the intra-UE multiplexing procedures can be applied to resolve </w:t>
      </w:r>
      <w:r w:rsidR="004110C2" w:rsidRPr="00CD1732">
        <w:rPr>
          <w:rFonts w:cs="Arial"/>
          <w:sz w:val="20"/>
          <w:szCs w:val="20"/>
          <w:lang w:val="en-US"/>
        </w:rPr>
        <w:t xml:space="preserve">collision </w:t>
      </w:r>
      <w:r w:rsidRPr="00CD1732">
        <w:rPr>
          <w:rFonts w:cs="Arial"/>
          <w:sz w:val="20"/>
          <w:szCs w:val="20"/>
          <w:lang w:val="en-US"/>
        </w:rPr>
        <w:t>in case of overlapping PUCCH resources on the target cell</w:t>
      </w:r>
      <w:r w:rsidRPr="00CD1732">
        <w:rPr>
          <w:rFonts w:cs="Arial"/>
          <w:lang w:val="en-US"/>
        </w:rPr>
        <w:t>.</w:t>
      </w:r>
      <w:bookmarkEnd w:id="5"/>
    </w:p>
    <w:p w14:paraId="46E5EB46" w14:textId="7D7FC5DA" w:rsidR="004110C2" w:rsidRPr="00CD1732" w:rsidRDefault="004110C2" w:rsidP="004110C2">
      <w:pPr>
        <w:pStyle w:val="Observation"/>
        <w:numPr>
          <w:ilvl w:val="0"/>
          <w:numId w:val="0"/>
        </w:numPr>
        <w:ind w:left="1701"/>
        <w:rPr>
          <w:rFonts w:cs="Arial"/>
          <w:sz w:val="20"/>
          <w:szCs w:val="20"/>
          <w:lang w:val="en-US"/>
        </w:rPr>
      </w:pPr>
    </w:p>
    <w:p w14:paraId="29D62BD7" w14:textId="54DE998B" w:rsidR="004110C2" w:rsidRPr="00CD1732" w:rsidRDefault="004110C2" w:rsidP="004110C2">
      <w:pPr>
        <w:rPr>
          <w:rFonts w:ascii="Arial" w:hAnsi="Arial" w:cs="Arial"/>
          <w:sz w:val="20"/>
          <w:szCs w:val="20"/>
          <w:lang w:val="en-US"/>
        </w:rPr>
      </w:pPr>
      <w:r w:rsidRPr="00CD1732">
        <w:rPr>
          <w:rFonts w:ascii="Arial" w:hAnsi="Arial" w:cs="Arial"/>
          <w:sz w:val="20"/>
          <w:szCs w:val="20"/>
          <w:lang w:val="en-US"/>
        </w:rPr>
        <w:t>Therefore, we propose the following:</w:t>
      </w:r>
    </w:p>
    <w:p w14:paraId="7AB53ED6" w14:textId="13B90D9C" w:rsidR="004110C2" w:rsidRPr="00CD1732" w:rsidRDefault="00FE0A50" w:rsidP="00FE0A50">
      <w:pPr>
        <w:pStyle w:val="Proposal"/>
        <w:rPr>
          <w:sz w:val="20"/>
          <w:szCs w:val="20"/>
          <w:lang w:val="en-US"/>
        </w:rPr>
      </w:pPr>
      <w:bookmarkStart w:id="6" w:name="_Toc94824677"/>
      <w:r w:rsidRPr="00CD1732">
        <w:rPr>
          <w:sz w:val="20"/>
          <w:szCs w:val="20"/>
          <w:lang w:val="en-US"/>
        </w:rPr>
        <w:lastRenderedPageBreak/>
        <w:t>Joint configuration of dynamic/semi</w:t>
      </w:r>
      <w:r w:rsidR="000C22BC" w:rsidRPr="00CD1732">
        <w:rPr>
          <w:sz w:val="20"/>
          <w:szCs w:val="20"/>
          <w:lang w:val="en-US"/>
        </w:rPr>
        <w:t xml:space="preserve">-static </w:t>
      </w:r>
      <w:r w:rsidRPr="00CD1732">
        <w:rPr>
          <w:sz w:val="20"/>
          <w:szCs w:val="20"/>
          <w:lang w:val="en-US"/>
        </w:rPr>
        <w:t xml:space="preserve">PUCCH cell switching </w:t>
      </w:r>
      <w:r w:rsidR="000C22BC" w:rsidRPr="00CD1732">
        <w:rPr>
          <w:sz w:val="20"/>
          <w:szCs w:val="20"/>
          <w:lang w:val="en-US"/>
        </w:rPr>
        <w:t>and Rel-16/Rel-17 intra-UE multiplexing is supported.</w:t>
      </w:r>
      <w:bookmarkEnd w:id="6"/>
    </w:p>
    <w:p w14:paraId="036DFAAB" w14:textId="77777777" w:rsidR="004110C2" w:rsidRPr="00CD1732" w:rsidRDefault="004110C2" w:rsidP="004110C2">
      <w:pPr>
        <w:rPr>
          <w:lang w:val="en-US"/>
        </w:rPr>
      </w:pPr>
    </w:p>
    <w:p w14:paraId="1381ED68" w14:textId="2ECD052B" w:rsidR="00A45839" w:rsidRDefault="003D406D" w:rsidP="00A45839">
      <w:pPr>
        <w:pStyle w:val="Heading2"/>
        <w:rPr>
          <w:lang w:val="en-US"/>
        </w:rPr>
      </w:pPr>
      <w:r>
        <w:t>2.3</w:t>
      </w:r>
      <w:r>
        <w:tab/>
      </w:r>
      <w:r w:rsidR="00FC31BD">
        <w:t xml:space="preserve">Joint operation of semi-static </w:t>
      </w:r>
      <w:r w:rsidR="00A45839" w:rsidRPr="00B81635">
        <w:rPr>
          <w:lang w:val="en-US"/>
        </w:rPr>
        <w:t xml:space="preserve">PUCCH </w:t>
      </w:r>
      <w:r w:rsidR="0073056B">
        <w:rPr>
          <w:lang w:val="en-US"/>
        </w:rPr>
        <w:t>cell</w:t>
      </w:r>
      <w:r w:rsidR="00A45839" w:rsidRPr="00B81635">
        <w:rPr>
          <w:lang w:val="en-US"/>
        </w:rPr>
        <w:t xml:space="preserve"> switching</w:t>
      </w:r>
      <w:r w:rsidR="00FC31BD">
        <w:rPr>
          <w:lang w:val="en-US"/>
        </w:rPr>
        <w:t xml:space="preserve"> and PUCCH repetition</w:t>
      </w:r>
    </w:p>
    <w:p w14:paraId="5984959A" w14:textId="35157A3F" w:rsidR="00FF5B61" w:rsidRPr="00CD1732" w:rsidRDefault="00FF5B61" w:rsidP="00FF5B61">
      <w:pPr>
        <w:rPr>
          <w:rFonts w:ascii="Arial" w:hAnsi="Arial" w:cs="Arial"/>
          <w:sz w:val="20"/>
          <w:szCs w:val="20"/>
          <w:lang w:val="en-US"/>
        </w:rPr>
      </w:pPr>
      <w:r w:rsidRPr="00CD1732">
        <w:rPr>
          <w:rFonts w:ascii="Arial" w:hAnsi="Arial" w:cs="Arial"/>
          <w:sz w:val="20"/>
          <w:szCs w:val="20"/>
          <w:lang w:val="en-US"/>
        </w:rPr>
        <w:t>For semi-static PUCCH cell switching and PUCCH repetition, there were two alternatives under discussion on how the target PUCCH cell is determined/used for different PUCCH repetitions:</w:t>
      </w:r>
    </w:p>
    <w:p w14:paraId="4E6C0C76" w14:textId="79FE7FC2" w:rsidR="00FF5B61" w:rsidRPr="00CD1732" w:rsidRDefault="00FF5B61" w:rsidP="006C21AD">
      <w:pPr>
        <w:numPr>
          <w:ilvl w:val="0"/>
          <w:numId w:val="22"/>
        </w:numPr>
        <w:rPr>
          <w:rFonts w:ascii="Arial" w:hAnsi="Arial" w:cs="Arial"/>
          <w:sz w:val="20"/>
          <w:szCs w:val="20"/>
          <w:lang w:val="en-US"/>
        </w:rPr>
      </w:pPr>
      <w:r w:rsidRPr="00CD1732">
        <w:rPr>
          <w:rFonts w:ascii="Arial" w:hAnsi="Arial" w:cs="Arial"/>
          <w:sz w:val="20"/>
          <w:szCs w:val="20"/>
          <w:lang w:val="en-US"/>
        </w:rPr>
        <w:t>Alt. 1: The target PUCCH cell is determined for each PUCCH repetition individually</w:t>
      </w:r>
    </w:p>
    <w:p w14:paraId="2226EAB4" w14:textId="77777777" w:rsidR="00FF5B61" w:rsidRPr="00CD1732" w:rsidRDefault="00FF5B61" w:rsidP="006C21AD">
      <w:pPr>
        <w:numPr>
          <w:ilvl w:val="1"/>
          <w:numId w:val="22"/>
        </w:numPr>
        <w:rPr>
          <w:rFonts w:ascii="Arial" w:hAnsi="Arial" w:cs="Arial"/>
          <w:sz w:val="20"/>
          <w:szCs w:val="20"/>
          <w:lang w:val="en-US"/>
        </w:rPr>
      </w:pPr>
      <w:r w:rsidRPr="00CD1732">
        <w:rPr>
          <w:rFonts w:ascii="Arial" w:hAnsi="Arial" w:cs="Arial"/>
          <w:sz w:val="20"/>
          <w:szCs w:val="20"/>
          <w:lang w:val="en-US"/>
        </w:rPr>
        <w:t>This may include the limitation of cell switching of the same SCS / PUCCH slot length</w:t>
      </w:r>
    </w:p>
    <w:p w14:paraId="5A25D20F" w14:textId="33782E30" w:rsidR="00FF5B61" w:rsidRPr="00CD1732" w:rsidRDefault="00FF5B61" w:rsidP="006C21AD">
      <w:pPr>
        <w:numPr>
          <w:ilvl w:val="0"/>
          <w:numId w:val="22"/>
        </w:numPr>
        <w:rPr>
          <w:rFonts w:ascii="Arial" w:hAnsi="Arial" w:cs="Arial"/>
          <w:sz w:val="20"/>
          <w:szCs w:val="20"/>
          <w:lang w:val="en-US"/>
        </w:rPr>
      </w:pPr>
      <w:r w:rsidRPr="00CD1732">
        <w:rPr>
          <w:rFonts w:ascii="Arial" w:hAnsi="Arial" w:cs="Arial"/>
          <w:sz w:val="20"/>
          <w:szCs w:val="20"/>
          <w:lang w:val="en-US"/>
        </w:rPr>
        <w:t>Alt. 2: The target PUCCH cell determination applies to the first PUCCH repetition and the rest of the PUCCH repetitions use the same target PUCCH cell.</w:t>
      </w:r>
    </w:p>
    <w:p w14:paraId="24FB557E" w14:textId="3D8A9B8D" w:rsidR="00BB4952" w:rsidRPr="00CD1732" w:rsidRDefault="00281D33" w:rsidP="00FF5B61">
      <w:pPr>
        <w:rPr>
          <w:rFonts w:ascii="Arial" w:hAnsi="Arial" w:cs="Arial"/>
          <w:sz w:val="20"/>
          <w:szCs w:val="20"/>
          <w:lang w:val="en-US"/>
        </w:rPr>
      </w:pPr>
      <w:r w:rsidRPr="00CD1732">
        <w:rPr>
          <w:rFonts w:ascii="Arial" w:hAnsi="Arial" w:cs="Arial"/>
          <w:sz w:val="20"/>
          <w:szCs w:val="20"/>
          <w:lang w:val="en-US"/>
        </w:rPr>
        <w:t xml:space="preserve">Alt.1 </w:t>
      </w:r>
      <w:r w:rsidR="00F62755" w:rsidRPr="00CD1732">
        <w:rPr>
          <w:rFonts w:ascii="Arial" w:hAnsi="Arial" w:cs="Arial"/>
          <w:sz w:val="20"/>
          <w:szCs w:val="20"/>
          <w:lang w:val="en-US"/>
        </w:rPr>
        <w:t xml:space="preserve">may </w:t>
      </w:r>
      <w:r w:rsidR="000621D7" w:rsidRPr="00CD1732">
        <w:rPr>
          <w:rFonts w:ascii="Arial" w:hAnsi="Arial" w:cs="Arial"/>
          <w:sz w:val="20"/>
          <w:szCs w:val="20"/>
          <w:lang w:val="en-US"/>
        </w:rPr>
        <w:t>seem like</w:t>
      </w:r>
      <w:r w:rsidRPr="00CD1732">
        <w:rPr>
          <w:rFonts w:ascii="Arial" w:hAnsi="Arial" w:cs="Arial"/>
          <w:sz w:val="20"/>
          <w:szCs w:val="20"/>
          <w:lang w:val="en-US"/>
        </w:rPr>
        <w:t xml:space="preserve"> a natural solution since the UE is already configured with semi-static time domain pattern </w:t>
      </w:r>
      <w:r w:rsidR="000621D7" w:rsidRPr="00CD1732">
        <w:rPr>
          <w:rFonts w:ascii="Arial" w:hAnsi="Arial" w:cs="Arial"/>
          <w:sz w:val="20"/>
          <w:szCs w:val="20"/>
          <w:lang w:val="en-US"/>
        </w:rPr>
        <w:t>to follow for</w:t>
      </w:r>
      <w:r w:rsidR="00F62755" w:rsidRPr="00CD1732">
        <w:rPr>
          <w:rFonts w:ascii="Arial" w:hAnsi="Arial" w:cs="Arial"/>
          <w:sz w:val="20"/>
          <w:szCs w:val="20"/>
          <w:lang w:val="en-US"/>
        </w:rPr>
        <w:t xml:space="preserve"> PUCCH </w:t>
      </w:r>
      <w:r w:rsidR="000621D7" w:rsidRPr="00CD1732">
        <w:rPr>
          <w:rFonts w:ascii="Arial" w:hAnsi="Arial" w:cs="Arial"/>
          <w:sz w:val="20"/>
          <w:szCs w:val="20"/>
          <w:lang w:val="en-US"/>
        </w:rPr>
        <w:t>transmission in each slot. However, there are some complications which need to be handled, e.g., when PUCCH resources configured for PCell and alternative SCell for PUCCH cell switching are different. The indicated PUCCH resource to be used for the first PUCCH repetition on the cell indicated by semi-static time domain pattern may not be available in the set of PUCCH resources configured for the other cell. Thus, some limitation on PUCCH resource configuration and/or indication may be needed. Moreover, when SCS of the two cells for PUCCH cell switching are different, there should be some limitation on the PUCCH resource indication so that the indicated PUCCH resource to use for PUCCH repetition is applicable for both cells. Some clarification on the reference SCS to use for counting/increasing the number of repetitions is also needed.</w:t>
      </w:r>
    </w:p>
    <w:p w14:paraId="7F43D73D" w14:textId="2C700CC1" w:rsidR="00FF5B61" w:rsidRPr="00CD1732" w:rsidRDefault="000621D7" w:rsidP="00FF5B61">
      <w:pPr>
        <w:rPr>
          <w:rFonts w:ascii="Arial" w:hAnsi="Arial" w:cs="Arial"/>
          <w:sz w:val="20"/>
          <w:szCs w:val="20"/>
          <w:lang w:val="en-US"/>
        </w:rPr>
      </w:pPr>
      <w:r w:rsidRPr="00CD1732">
        <w:rPr>
          <w:rFonts w:ascii="Arial" w:hAnsi="Arial" w:cs="Arial"/>
          <w:sz w:val="20"/>
          <w:szCs w:val="20"/>
          <w:lang w:val="en-US"/>
        </w:rPr>
        <w:t xml:space="preserve">Alt. 2 appears to be </w:t>
      </w:r>
      <w:r w:rsidR="00FF5B61" w:rsidRPr="00CD1732">
        <w:rPr>
          <w:rFonts w:ascii="Arial" w:hAnsi="Arial" w:cs="Arial"/>
          <w:sz w:val="20"/>
          <w:szCs w:val="20"/>
          <w:lang w:val="en-US"/>
        </w:rPr>
        <w:t>simple</w:t>
      </w:r>
      <w:r w:rsidRPr="00CD1732">
        <w:rPr>
          <w:rFonts w:ascii="Arial" w:hAnsi="Arial" w:cs="Arial"/>
          <w:sz w:val="20"/>
          <w:szCs w:val="20"/>
          <w:lang w:val="en-US"/>
        </w:rPr>
        <w:t>r</w:t>
      </w:r>
      <w:r w:rsidR="00FF5B61" w:rsidRPr="00CD1732">
        <w:rPr>
          <w:rFonts w:ascii="Arial" w:hAnsi="Arial" w:cs="Arial"/>
          <w:sz w:val="20"/>
          <w:szCs w:val="20"/>
          <w:lang w:val="en-US"/>
        </w:rPr>
        <w:t xml:space="preserve">. </w:t>
      </w:r>
      <w:r w:rsidRPr="00CD1732">
        <w:rPr>
          <w:rFonts w:ascii="Arial" w:hAnsi="Arial" w:cs="Arial"/>
          <w:sz w:val="20"/>
          <w:szCs w:val="20"/>
          <w:lang w:val="en-US"/>
        </w:rPr>
        <w:t xml:space="preserve">The same PUCCH resource can be used for PUCCH repetition on the target PUCCH cell determined for the first repetition. </w:t>
      </w:r>
      <w:r w:rsidR="00FF5B61" w:rsidRPr="00CD1732">
        <w:rPr>
          <w:rFonts w:ascii="Arial" w:hAnsi="Arial" w:cs="Arial"/>
          <w:sz w:val="20"/>
          <w:szCs w:val="20"/>
          <w:lang w:val="en-US"/>
        </w:rPr>
        <w:t>Since PUCCH repetition has built-in deferral, there should be no issue with having full PUCCH repetition transmitted in valid slots</w:t>
      </w:r>
      <w:r w:rsidR="00C82101" w:rsidRPr="00CD1732">
        <w:rPr>
          <w:rFonts w:ascii="Arial" w:hAnsi="Arial" w:cs="Arial"/>
          <w:sz w:val="20"/>
          <w:szCs w:val="20"/>
          <w:lang w:val="en-US"/>
        </w:rPr>
        <w:t xml:space="preserve"> </w:t>
      </w:r>
      <w:r w:rsidR="000E0C40" w:rsidRPr="00CD1732">
        <w:rPr>
          <w:rFonts w:ascii="Arial" w:hAnsi="Arial" w:cs="Arial"/>
          <w:sz w:val="20"/>
          <w:szCs w:val="20"/>
          <w:lang w:val="en-US"/>
        </w:rPr>
        <w:t xml:space="preserve">on the </w:t>
      </w:r>
      <w:r w:rsidR="003E3A84" w:rsidRPr="00CD1732">
        <w:rPr>
          <w:rFonts w:ascii="Arial" w:hAnsi="Arial" w:cs="Arial"/>
          <w:sz w:val="20"/>
          <w:szCs w:val="20"/>
          <w:lang w:val="en-US"/>
        </w:rPr>
        <w:t xml:space="preserve">target PUCCH cell </w:t>
      </w:r>
      <w:r w:rsidR="009A388D" w:rsidRPr="00CD1732">
        <w:rPr>
          <w:rFonts w:ascii="Arial" w:hAnsi="Arial" w:cs="Arial"/>
          <w:sz w:val="20"/>
          <w:szCs w:val="20"/>
          <w:lang w:val="en-US"/>
        </w:rPr>
        <w:t>determined for the first repetition</w:t>
      </w:r>
      <w:r w:rsidR="00FF5B61" w:rsidRPr="00CD1732">
        <w:rPr>
          <w:rFonts w:ascii="Arial" w:hAnsi="Arial" w:cs="Arial"/>
          <w:sz w:val="20"/>
          <w:szCs w:val="20"/>
          <w:lang w:val="en-US"/>
        </w:rPr>
        <w:t>.</w:t>
      </w:r>
    </w:p>
    <w:p w14:paraId="13E51758" w14:textId="7745A05E" w:rsidR="000621D7" w:rsidRPr="00CD1732" w:rsidRDefault="000621D7" w:rsidP="00FF5B61">
      <w:pPr>
        <w:rPr>
          <w:rFonts w:ascii="Arial" w:hAnsi="Arial" w:cs="Arial"/>
          <w:sz w:val="20"/>
          <w:szCs w:val="20"/>
          <w:lang w:val="en-US"/>
        </w:rPr>
      </w:pPr>
      <w:r w:rsidRPr="00CD1732">
        <w:rPr>
          <w:rFonts w:ascii="Arial" w:hAnsi="Arial" w:cs="Arial"/>
          <w:sz w:val="20"/>
          <w:szCs w:val="20"/>
          <w:lang w:val="en-US"/>
        </w:rPr>
        <w:t>Based on above discussion and given the remaining time in RAN 1, Alt. 2 is preferred.</w:t>
      </w:r>
    </w:p>
    <w:p w14:paraId="7E362E1B" w14:textId="6E953942" w:rsidR="000621D7" w:rsidRPr="00CD1732" w:rsidRDefault="0092130C" w:rsidP="000B68BE">
      <w:pPr>
        <w:pStyle w:val="Observation"/>
        <w:rPr>
          <w:sz w:val="20"/>
          <w:szCs w:val="20"/>
          <w:lang w:val="en-US"/>
        </w:rPr>
      </w:pPr>
      <w:bookmarkStart w:id="7" w:name="_Toc94824674"/>
      <w:r w:rsidRPr="00CD1732">
        <w:rPr>
          <w:sz w:val="20"/>
          <w:szCs w:val="20"/>
          <w:lang w:val="en-US"/>
        </w:rPr>
        <w:t>Some limitations on PUCCH resource configurations and/or indication are needed to support PUCCH repetition on target PUCCH cells determined individually for each PUCCH repetition.</w:t>
      </w:r>
      <w:bookmarkEnd w:id="7"/>
      <w:r w:rsidRPr="00CD1732">
        <w:rPr>
          <w:sz w:val="20"/>
          <w:szCs w:val="20"/>
          <w:lang w:val="en-US"/>
        </w:rPr>
        <w:t xml:space="preserve"> </w:t>
      </w:r>
    </w:p>
    <w:p w14:paraId="016FE4C9" w14:textId="42969C39" w:rsidR="008D7B1C" w:rsidRPr="00CD1732" w:rsidRDefault="000F30C5" w:rsidP="000F30C5">
      <w:pPr>
        <w:pStyle w:val="Proposal"/>
        <w:rPr>
          <w:lang w:val="en-US"/>
        </w:rPr>
      </w:pPr>
      <w:bookmarkStart w:id="8" w:name="_Toc94824678"/>
      <w:r w:rsidRPr="00CD1732">
        <w:rPr>
          <w:sz w:val="20"/>
          <w:szCs w:val="20"/>
          <w:lang w:val="en-US"/>
        </w:rPr>
        <w:t>For semi-static PUCCH cell switching, a PUCCH repetition transmission on a different target PUCCH cell from the PUCCH cell of the first PUCCH repetition is not supported. A PUCCH slot mapped to different PUCCH cell is considered as invalid for PUCCH repetition and is not counted towards the total number of PUCCH repetitions / the repetition is postponed as in Rel-16</w:t>
      </w:r>
      <w:r w:rsidRPr="00CD1732">
        <w:rPr>
          <w:lang w:val="en-US"/>
        </w:rPr>
        <w:t>.</w:t>
      </w:r>
      <w:bookmarkEnd w:id="8"/>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CD1732" w:rsidRDefault="008E065E" w:rsidP="008E065E">
      <w:pPr>
        <w:pStyle w:val="BodyText"/>
        <w:rPr>
          <w:b/>
          <w:sz w:val="20"/>
          <w:szCs w:val="20"/>
          <w:lang w:val="en-US"/>
        </w:rPr>
      </w:pPr>
      <w:r w:rsidRPr="00CD1732">
        <w:rPr>
          <w:sz w:val="20"/>
          <w:szCs w:val="20"/>
          <w:lang w:val="en-US"/>
        </w:rPr>
        <w:t xml:space="preserve">In </w:t>
      </w:r>
      <w:r w:rsidR="007729A2" w:rsidRPr="00CD1732">
        <w:rPr>
          <w:sz w:val="20"/>
          <w:szCs w:val="20"/>
          <w:lang w:val="en-US"/>
        </w:rPr>
        <w:t xml:space="preserve">the previous </w:t>
      </w:r>
      <w:r w:rsidRPr="00CD1732">
        <w:rPr>
          <w:sz w:val="20"/>
          <w:szCs w:val="20"/>
          <w:lang w:val="en-US"/>
        </w:rPr>
        <w:t>section</w:t>
      </w:r>
      <w:r w:rsidR="007729A2" w:rsidRPr="00CD1732">
        <w:rPr>
          <w:sz w:val="20"/>
          <w:szCs w:val="20"/>
          <w:lang w:val="en-US"/>
        </w:rPr>
        <w:t>s</w:t>
      </w:r>
      <w:r w:rsidRPr="00CD1732">
        <w:rPr>
          <w:sz w:val="20"/>
          <w:szCs w:val="20"/>
          <w:lang w:val="en-US"/>
        </w:rPr>
        <w:t xml:space="preserve"> we made the following observations:</w:t>
      </w:r>
      <w:r w:rsidR="00C93814" w:rsidRPr="00CD1732">
        <w:rPr>
          <w:b/>
          <w:sz w:val="20"/>
          <w:szCs w:val="20"/>
          <w:lang w:val="en-US"/>
        </w:rPr>
        <w:t xml:space="preserve"> </w:t>
      </w:r>
    </w:p>
    <w:p w14:paraId="71B33877" w14:textId="77777777" w:rsidR="006C21AD" w:rsidRDefault="006F6582">
      <w:pPr>
        <w:pStyle w:val="TableofFigures"/>
        <w:tabs>
          <w:tab w:val="right" w:leader="dot" w:pos="9629"/>
        </w:tabs>
        <w:rPr>
          <w:rFonts w:asciiTheme="minorHAnsi" w:eastAsiaTheme="minorEastAsia" w:hAnsiTheme="minorHAnsi"/>
          <w:b w:val="0"/>
          <w:noProof/>
          <w:lang w:val="en-US"/>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94824672" w:history="1">
        <w:r w:rsidR="006C21AD" w:rsidRPr="005B1CB1">
          <w:rPr>
            <w:rStyle w:val="Hyperlink"/>
            <w:rFonts w:cs="Arial"/>
            <w:noProof/>
          </w:rPr>
          <w:t>Observation 1</w:t>
        </w:r>
        <w:r w:rsidR="006C21AD">
          <w:rPr>
            <w:rFonts w:asciiTheme="minorHAnsi" w:eastAsiaTheme="minorEastAsia" w:hAnsiTheme="minorHAnsi"/>
            <w:b w:val="0"/>
            <w:noProof/>
            <w:lang w:val="en-US"/>
          </w:rPr>
          <w:tab/>
        </w:r>
        <w:r w:rsidR="006C21AD" w:rsidRPr="005B1CB1">
          <w:rPr>
            <w:rStyle w:val="Hyperlink"/>
            <w:rFonts w:cs="Arial"/>
            <w:noProof/>
          </w:rPr>
          <w:t>When dynamic or semi-static PUCCH cell switching is enabled for a PUCCH group, at any given time the PUCCH resources would be allocated to a same cell (either PCell /PsCell / PUCCH SCell or PUCCH sScell).</w:t>
        </w:r>
      </w:hyperlink>
    </w:p>
    <w:p w14:paraId="038A2E1C" w14:textId="77777777" w:rsidR="006C21AD" w:rsidRDefault="00E91C6C">
      <w:pPr>
        <w:pStyle w:val="TableofFigures"/>
        <w:tabs>
          <w:tab w:val="right" w:leader="dot" w:pos="9629"/>
        </w:tabs>
        <w:rPr>
          <w:rFonts w:asciiTheme="minorHAnsi" w:eastAsiaTheme="minorEastAsia" w:hAnsiTheme="minorHAnsi"/>
          <w:b w:val="0"/>
          <w:noProof/>
          <w:lang w:val="en-US"/>
        </w:rPr>
      </w:pPr>
      <w:hyperlink w:anchor="_Toc94824673" w:history="1">
        <w:r w:rsidR="006C21AD" w:rsidRPr="005B1CB1">
          <w:rPr>
            <w:rStyle w:val="Hyperlink"/>
            <w:rFonts w:cs="Arial"/>
            <w:noProof/>
          </w:rPr>
          <w:t>Observation 2</w:t>
        </w:r>
        <w:r w:rsidR="006C21AD">
          <w:rPr>
            <w:rFonts w:asciiTheme="minorHAnsi" w:eastAsiaTheme="minorEastAsia" w:hAnsiTheme="minorHAnsi"/>
            <w:b w:val="0"/>
            <w:noProof/>
            <w:lang w:val="en-US"/>
          </w:rPr>
          <w:tab/>
        </w:r>
        <w:r w:rsidR="006C21AD" w:rsidRPr="005B1CB1">
          <w:rPr>
            <w:rStyle w:val="Hyperlink"/>
            <w:rFonts w:cs="Arial"/>
            <w:noProof/>
          </w:rPr>
          <w:t xml:space="preserve">Once a target cell is determined based on a dynamic indication or time-domain pattern due to dynamic or semi-static PUCCH cell switching, respectively, the intra-UE multiplexing procedures can be applied to </w:t>
        </w:r>
        <w:r w:rsidR="006C21AD" w:rsidRPr="005B1CB1">
          <w:rPr>
            <w:rStyle w:val="Hyperlink"/>
            <w:rFonts w:cs="Arial"/>
            <w:noProof/>
          </w:rPr>
          <w:lastRenderedPageBreak/>
          <w:t>resolve collision in case of overlapping PUCCH resources on the target cell.</w:t>
        </w:r>
      </w:hyperlink>
    </w:p>
    <w:p w14:paraId="6717ABD4" w14:textId="77777777" w:rsidR="006C21AD" w:rsidRDefault="00E91C6C">
      <w:pPr>
        <w:pStyle w:val="TableofFigures"/>
        <w:tabs>
          <w:tab w:val="right" w:leader="dot" w:pos="9629"/>
        </w:tabs>
        <w:rPr>
          <w:rFonts w:asciiTheme="minorHAnsi" w:eastAsiaTheme="minorEastAsia" w:hAnsiTheme="minorHAnsi"/>
          <w:b w:val="0"/>
          <w:noProof/>
          <w:lang w:val="en-US"/>
        </w:rPr>
      </w:pPr>
      <w:hyperlink w:anchor="_Toc94824674" w:history="1">
        <w:r w:rsidR="006C21AD" w:rsidRPr="005B1CB1">
          <w:rPr>
            <w:rStyle w:val="Hyperlink"/>
            <w:noProof/>
          </w:rPr>
          <w:t>Observation 3</w:t>
        </w:r>
        <w:r w:rsidR="006C21AD">
          <w:rPr>
            <w:rFonts w:asciiTheme="minorHAnsi" w:eastAsiaTheme="minorEastAsia" w:hAnsiTheme="minorHAnsi"/>
            <w:b w:val="0"/>
            <w:noProof/>
            <w:lang w:val="en-US"/>
          </w:rPr>
          <w:tab/>
        </w:r>
        <w:r w:rsidR="006C21AD" w:rsidRPr="005B1CB1">
          <w:rPr>
            <w:rStyle w:val="Hyperlink"/>
            <w:noProof/>
          </w:rPr>
          <w:t>Some limitations on PUCCH resource configurations and/or indication are needed to support PUCCH repetition on target PUCCH cells determined individually for each PUCCH repetition.</w:t>
        </w:r>
      </w:hyperlink>
    </w:p>
    <w:p w14:paraId="000C83DA" w14:textId="1227E50C" w:rsidR="006E1C82" w:rsidRPr="0092130C" w:rsidRDefault="006F6582" w:rsidP="008E065E">
      <w:pPr>
        <w:pStyle w:val="BodyText"/>
        <w:rPr>
          <w:b/>
          <w:sz w:val="20"/>
          <w:szCs w:val="20"/>
        </w:rPr>
      </w:pPr>
      <w:r w:rsidRPr="005152FF">
        <w:rPr>
          <w:b/>
          <w:bCs/>
          <w:sz w:val="20"/>
          <w:szCs w:val="20"/>
        </w:rPr>
        <w:fldChar w:fldCharType="end"/>
      </w:r>
    </w:p>
    <w:p w14:paraId="7B2AE901" w14:textId="77777777" w:rsidR="006E1C82" w:rsidRPr="00CD1732" w:rsidRDefault="008E065E" w:rsidP="006E1C82">
      <w:pPr>
        <w:pStyle w:val="BodyText"/>
        <w:rPr>
          <w:sz w:val="20"/>
          <w:szCs w:val="20"/>
          <w:lang w:val="en-US"/>
        </w:rPr>
      </w:pPr>
      <w:r w:rsidRPr="00CD1732">
        <w:rPr>
          <w:sz w:val="20"/>
          <w:szCs w:val="20"/>
          <w:lang w:val="en-US"/>
        </w:rPr>
        <w:t xml:space="preserve">Based on the discussion in </w:t>
      </w:r>
      <w:r w:rsidR="007729A2" w:rsidRPr="00CD1732">
        <w:rPr>
          <w:sz w:val="20"/>
          <w:szCs w:val="20"/>
          <w:lang w:val="en-US"/>
        </w:rPr>
        <w:t xml:space="preserve">the previous </w:t>
      </w:r>
      <w:r w:rsidRPr="00CD1732">
        <w:rPr>
          <w:sz w:val="20"/>
          <w:szCs w:val="20"/>
          <w:lang w:val="en-US"/>
        </w:rPr>
        <w:t>section</w:t>
      </w:r>
      <w:r w:rsidR="007729A2" w:rsidRPr="00CD1732">
        <w:rPr>
          <w:sz w:val="20"/>
          <w:szCs w:val="20"/>
          <w:lang w:val="en-US"/>
        </w:rPr>
        <w:t>s</w:t>
      </w:r>
      <w:r w:rsidRPr="00CD1732">
        <w:rPr>
          <w:sz w:val="20"/>
          <w:szCs w:val="20"/>
          <w:lang w:val="en-US"/>
        </w:rPr>
        <w:t xml:space="preserve"> we propose the following:</w:t>
      </w:r>
    </w:p>
    <w:p w14:paraId="6EE287E8" w14:textId="77777777" w:rsidR="006C21AD" w:rsidRDefault="006E1C82">
      <w:pPr>
        <w:pStyle w:val="TableofFigures"/>
        <w:tabs>
          <w:tab w:val="right" w:leader="dot" w:pos="9629"/>
        </w:tabs>
        <w:rPr>
          <w:rFonts w:asciiTheme="minorHAnsi" w:eastAsiaTheme="minorEastAsia" w:hAnsiTheme="minorHAnsi"/>
          <w:b w:val="0"/>
          <w:noProof/>
          <w:lang w:val="en-US"/>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94824675" w:history="1">
        <w:r w:rsidR="006C21AD" w:rsidRPr="00AF2BA1">
          <w:rPr>
            <w:rStyle w:val="Hyperlink"/>
            <w:rFonts w:cs="Arial"/>
            <w:noProof/>
          </w:rPr>
          <w:t>Proposal 1</w:t>
        </w:r>
        <w:r w:rsidR="006C21AD">
          <w:rPr>
            <w:rFonts w:asciiTheme="minorHAnsi" w:eastAsiaTheme="minorEastAsia" w:hAnsiTheme="minorHAnsi"/>
            <w:b w:val="0"/>
            <w:noProof/>
            <w:lang w:val="en-US"/>
          </w:rPr>
          <w:tab/>
        </w:r>
        <w:r w:rsidR="006C21AD" w:rsidRPr="00AF2BA1">
          <w:rPr>
            <w:rStyle w:val="Hyperlink"/>
            <w:rFonts w:cs="Arial"/>
            <w:noProof/>
            <w:lang w:eastAsia="ja-JP"/>
          </w:rPr>
          <w:t>If after the Rel-17 multiplexing operation into a PUCCH or PUSCH if any, and if the UE would be transmitting SPS HARQ-ACK using the PUCCH SPS-PUCCH-AN-List-r16 or n1PUCCH-AN which is not valid, the SPS HARQ-ACK configured for deferral is deferred.</w:t>
        </w:r>
      </w:hyperlink>
    </w:p>
    <w:p w14:paraId="0384AED2" w14:textId="77777777" w:rsidR="006C21AD" w:rsidRDefault="00E91C6C">
      <w:pPr>
        <w:pStyle w:val="TableofFigures"/>
        <w:tabs>
          <w:tab w:val="right" w:leader="dot" w:pos="9629"/>
        </w:tabs>
        <w:rPr>
          <w:rFonts w:asciiTheme="minorHAnsi" w:eastAsiaTheme="minorEastAsia" w:hAnsiTheme="minorHAnsi"/>
          <w:b w:val="0"/>
          <w:noProof/>
          <w:lang w:val="en-US"/>
        </w:rPr>
      </w:pPr>
      <w:hyperlink w:anchor="_Toc94824676" w:history="1">
        <w:r w:rsidR="006C21AD" w:rsidRPr="00AF2BA1">
          <w:rPr>
            <w:rStyle w:val="Hyperlink"/>
            <w:rFonts w:cs="Arial"/>
            <w:noProof/>
          </w:rPr>
          <w:t>Proposal 2</w:t>
        </w:r>
        <w:r w:rsidR="006C21AD">
          <w:rPr>
            <w:rFonts w:asciiTheme="minorHAnsi" w:eastAsiaTheme="minorEastAsia" w:hAnsiTheme="minorHAnsi"/>
            <w:b w:val="0"/>
            <w:noProof/>
            <w:lang w:val="en-US"/>
          </w:rPr>
          <w:tab/>
        </w:r>
        <w:r w:rsidR="006C21AD" w:rsidRPr="00AF2BA1">
          <w:rPr>
            <w:rStyle w:val="Hyperlink"/>
            <w:noProof/>
            <w:lang w:eastAsia="ja-JP"/>
          </w:rPr>
          <w:t>SPS HARQ-ACK of different PHY priorities can be separately deferred with the target PUCCHs separately determined according to their respective PHY priorities. T</w:t>
        </w:r>
        <w:r w:rsidR="006C21AD" w:rsidRPr="00AF2BA1">
          <w:rPr>
            <w:rStyle w:val="Hyperlink"/>
            <w:rFonts w:cs="Arial"/>
            <w:noProof/>
            <w:lang w:eastAsia="ja-JP"/>
          </w:rPr>
          <w:t>hen depending on where the target slot(s) is/are located, Rel-17 intra UE multiplexing can be applied when applicable.</w:t>
        </w:r>
      </w:hyperlink>
    </w:p>
    <w:p w14:paraId="1433522F" w14:textId="77777777" w:rsidR="006C21AD" w:rsidRDefault="00E91C6C">
      <w:pPr>
        <w:pStyle w:val="TableofFigures"/>
        <w:tabs>
          <w:tab w:val="right" w:leader="dot" w:pos="9629"/>
        </w:tabs>
        <w:rPr>
          <w:rFonts w:asciiTheme="minorHAnsi" w:eastAsiaTheme="minorEastAsia" w:hAnsiTheme="minorHAnsi"/>
          <w:b w:val="0"/>
          <w:noProof/>
          <w:lang w:val="en-US"/>
        </w:rPr>
      </w:pPr>
      <w:hyperlink w:anchor="_Toc94824677" w:history="1">
        <w:r w:rsidR="006C21AD" w:rsidRPr="00AF2BA1">
          <w:rPr>
            <w:rStyle w:val="Hyperlink"/>
            <w:rFonts w:cs="Arial"/>
            <w:noProof/>
          </w:rPr>
          <w:t>Proposal 3</w:t>
        </w:r>
        <w:r w:rsidR="006C21AD">
          <w:rPr>
            <w:rFonts w:asciiTheme="minorHAnsi" w:eastAsiaTheme="minorEastAsia" w:hAnsiTheme="minorHAnsi"/>
            <w:b w:val="0"/>
            <w:noProof/>
            <w:lang w:val="en-US"/>
          </w:rPr>
          <w:tab/>
        </w:r>
        <w:r w:rsidR="006C21AD" w:rsidRPr="00AF2BA1">
          <w:rPr>
            <w:rStyle w:val="Hyperlink"/>
            <w:noProof/>
          </w:rPr>
          <w:t>Joint configuration of dynamic/semi-static PUCCH cell switching and Rel-16/Rel-17 intra-UE multiplexing is supported.</w:t>
        </w:r>
      </w:hyperlink>
    </w:p>
    <w:p w14:paraId="0FE488C7" w14:textId="77777777" w:rsidR="006C21AD" w:rsidRDefault="00E91C6C">
      <w:pPr>
        <w:pStyle w:val="TableofFigures"/>
        <w:tabs>
          <w:tab w:val="right" w:leader="dot" w:pos="9629"/>
        </w:tabs>
        <w:rPr>
          <w:rFonts w:asciiTheme="minorHAnsi" w:eastAsiaTheme="minorEastAsia" w:hAnsiTheme="minorHAnsi"/>
          <w:b w:val="0"/>
          <w:noProof/>
          <w:lang w:val="en-US"/>
        </w:rPr>
      </w:pPr>
      <w:hyperlink w:anchor="_Toc94824678" w:history="1">
        <w:r w:rsidR="006C21AD" w:rsidRPr="00AF2BA1">
          <w:rPr>
            <w:rStyle w:val="Hyperlink"/>
            <w:rFonts w:cs="Arial"/>
            <w:noProof/>
          </w:rPr>
          <w:t>Proposal 4</w:t>
        </w:r>
        <w:r w:rsidR="006C21AD">
          <w:rPr>
            <w:rFonts w:asciiTheme="minorHAnsi" w:eastAsiaTheme="minorEastAsia" w:hAnsiTheme="minorHAnsi"/>
            <w:b w:val="0"/>
            <w:noProof/>
            <w:lang w:val="en-US"/>
          </w:rPr>
          <w:tab/>
        </w:r>
        <w:r w:rsidR="006C21AD" w:rsidRPr="00AF2BA1">
          <w:rPr>
            <w:rStyle w:val="Hyperlink"/>
            <w:noProof/>
          </w:rPr>
          <w:t>For semi-static PUCCH cell switching, a PUCCH repetition transmission on a different target PUCCH cell from the PUCCH cell of the first PUCCH repetition is not supported. A PUCCH slot mapped to different PUCCH cell is considered as invalid for PUCCH repetition and is not counted towards the total number of PUCCH repetitions / the repetition is postponed as in Rel-16.</w:t>
        </w:r>
      </w:hyperlink>
    </w:p>
    <w:p w14:paraId="1CC7931D" w14:textId="4D5FFA82" w:rsidR="006E1C82" w:rsidRPr="00CE0424" w:rsidRDefault="006E1C82" w:rsidP="006E1C82">
      <w:pPr>
        <w:pStyle w:val="BodyText"/>
        <w:rPr>
          <w:b/>
          <w:bCs/>
        </w:rPr>
      </w:pPr>
      <w:r w:rsidRPr="00EA70FE">
        <w:rPr>
          <w:b/>
          <w:bCs/>
          <w:sz w:val="18"/>
          <w:szCs w:val="18"/>
        </w:rPr>
        <w:fldChar w:fldCharType="end"/>
      </w:r>
      <w:r w:rsidRPr="00CE0424">
        <w:rPr>
          <w:b/>
          <w:bCs/>
        </w:rPr>
        <w:t xml:space="preserve"> </w:t>
      </w:r>
      <w:bookmarkStart w:id="9" w:name="_In-sequence_SDU_delivery"/>
      <w:bookmarkEnd w:id="9"/>
    </w:p>
    <w:p w14:paraId="46A60E07" w14:textId="5B430A68" w:rsidR="00F507D1" w:rsidRPr="00CE0424" w:rsidRDefault="009A4666" w:rsidP="00CE0424">
      <w:pPr>
        <w:pStyle w:val="Heading1"/>
      </w:pPr>
      <w:r>
        <w:t>4</w:t>
      </w:r>
      <w:r>
        <w:tab/>
      </w:r>
      <w:r w:rsidR="00F507D1" w:rsidRPr="00CE0424">
        <w:t>References</w:t>
      </w:r>
    </w:p>
    <w:p w14:paraId="0A119554" w14:textId="0009EB43" w:rsidR="006F2112" w:rsidRPr="00CD1732" w:rsidRDefault="006D2E34" w:rsidP="00CA674C">
      <w:pPr>
        <w:pStyle w:val="Reference"/>
        <w:rPr>
          <w:rFonts w:eastAsia="Batang"/>
          <w:sz w:val="20"/>
          <w:szCs w:val="20"/>
          <w:lang w:val="en-US"/>
        </w:rPr>
      </w:pPr>
      <w:bookmarkStart w:id="10" w:name="_Ref83998908"/>
      <w:bookmarkStart w:id="11" w:name="_Ref47515547"/>
      <w:bookmarkStart w:id="12" w:name="_Ref174151459"/>
      <w:bookmarkStart w:id="13" w:name="_Ref189809556"/>
      <w:r w:rsidRPr="00CD1732">
        <w:rPr>
          <w:rFonts w:eastAsia="Batang"/>
          <w:sz w:val="20"/>
          <w:szCs w:val="20"/>
          <w:lang w:val="en-US"/>
        </w:rPr>
        <w:t>R1-2</w:t>
      </w:r>
      <w:r w:rsidR="00F768C0" w:rsidRPr="00CD1732">
        <w:rPr>
          <w:rFonts w:eastAsia="Batang"/>
          <w:sz w:val="20"/>
          <w:szCs w:val="20"/>
          <w:lang w:val="en-US"/>
        </w:rPr>
        <w:t>200776</w:t>
      </w:r>
      <w:r w:rsidRPr="00CD1732">
        <w:rPr>
          <w:rFonts w:eastAsia="Batang"/>
          <w:b/>
          <w:bCs/>
          <w:sz w:val="20"/>
          <w:szCs w:val="20"/>
          <w:lang w:val="en-US"/>
        </w:rPr>
        <w:t xml:space="preserve">, </w:t>
      </w:r>
      <w:r w:rsidR="00B201A6" w:rsidRPr="00CA674C">
        <w:rPr>
          <w:rFonts w:cs="Arial"/>
          <w:sz w:val="20"/>
          <w:szCs w:val="20"/>
          <w:lang w:val="en-US"/>
        </w:rPr>
        <w:t>Final moderator summary on HARQ-ACK feedback enhancements for NR Rel-17 URLLC/IIoT, Moderator (Nokia)</w:t>
      </w:r>
      <w:bookmarkEnd w:id="10"/>
      <w:bookmarkEnd w:id="11"/>
      <w:bookmarkEnd w:id="12"/>
      <w:bookmarkEnd w:id="13"/>
    </w:p>
    <w:sectPr w:rsidR="006F2112" w:rsidRPr="00CD173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E9F03" w14:textId="77777777" w:rsidR="00E91C6C" w:rsidRDefault="00E91C6C">
      <w:r>
        <w:separator/>
      </w:r>
    </w:p>
  </w:endnote>
  <w:endnote w:type="continuationSeparator" w:id="0">
    <w:p w14:paraId="42E24F85" w14:textId="77777777" w:rsidR="00E91C6C" w:rsidRDefault="00E91C6C">
      <w:r>
        <w:continuationSeparator/>
      </w:r>
    </w:p>
  </w:endnote>
  <w:endnote w:type="continuationNotice" w:id="1">
    <w:p w14:paraId="5E778AA4" w14:textId="77777777" w:rsidR="00E91C6C" w:rsidRDefault="00E91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BF11" w14:textId="77777777" w:rsidR="00E91C6C" w:rsidRDefault="00E91C6C">
      <w:r>
        <w:separator/>
      </w:r>
    </w:p>
  </w:footnote>
  <w:footnote w:type="continuationSeparator" w:id="0">
    <w:p w14:paraId="7B1EDD2B" w14:textId="77777777" w:rsidR="00E91C6C" w:rsidRDefault="00E91C6C">
      <w:r>
        <w:continuationSeparator/>
      </w:r>
    </w:p>
  </w:footnote>
  <w:footnote w:type="continuationNotice" w:id="1">
    <w:p w14:paraId="2C94D4BF" w14:textId="77777777" w:rsidR="00E91C6C" w:rsidRDefault="00E91C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6F581E"/>
    <w:multiLevelType w:val="hybridMultilevel"/>
    <w:tmpl w:val="95405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F7367102"/>
    <w:lvl w:ilvl="0" w:tplc="DA4671A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4B2DA3"/>
    <w:multiLevelType w:val="hybridMultilevel"/>
    <w:tmpl w:val="83C466D0"/>
    <w:lvl w:ilvl="0" w:tplc="81423ABE">
      <w:start w:val="1"/>
      <w:numFmt w:val="bullet"/>
      <w:lvlText w:val="●"/>
      <w:lvlJc w:val="left"/>
      <w:pPr>
        <w:tabs>
          <w:tab w:val="num" w:pos="720"/>
        </w:tabs>
        <w:ind w:left="720" w:hanging="360"/>
      </w:pPr>
      <w:rPr>
        <w:rFonts w:ascii="Ericsson Hilda" w:hAnsi="Ericsson Hilda" w:hint="default"/>
      </w:rPr>
    </w:lvl>
    <w:lvl w:ilvl="1" w:tplc="DE782CA4">
      <w:numFmt w:val="none"/>
      <w:lvlText w:val=""/>
      <w:lvlJc w:val="left"/>
      <w:pPr>
        <w:tabs>
          <w:tab w:val="num" w:pos="360"/>
        </w:tabs>
      </w:pPr>
    </w:lvl>
    <w:lvl w:ilvl="2" w:tplc="EB26CEEE">
      <w:start w:val="1"/>
      <w:numFmt w:val="bullet"/>
      <w:lvlText w:val="●"/>
      <w:lvlJc w:val="left"/>
      <w:pPr>
        <w:tabs>
          <w:tab w:val="num" w:pos="2160"/>
        </w:tabs>
        <w:ind w:left="2160" w:hanging="360"/>
      </w:pPr>
      <w:rPr>
        <w:rFonts w:ascii="Ericsson Hilda" w:hAnsi="Ericsson Hilda" w:hint="default"/>
      </w:rPr>
    </w:lvl>
    <w:lvl w:ilvl="3" w:tplc="B68C8B84">
      <w:start w:val="2"/>
      <w:numFmt w:val="bullet"/>
      <w:lvlText w:val="-"/>
      <w:lvlJc w:val="left"/>
      <w:pPr>
        <w:ind w:left="2880" w:hanging="360"/>
      </w:pPr>
      <w:rPr>
        <w:rFonts w:ascii="Calibri" w:eastAsiaTheme="minorHAnsi" w:hAnsi="Calibri" w:cs="Calibri" w:hint="default"/>
      </w:rPr>
    </w:lvl>
    <w:lvl w:ilvl="4" w:tplc="2FEA704E" w:tentative="1">
      <w:start w:val="1"/>
      <w:numFmt w:val="bullet"/>
      <w:lvlText w:val="●"/>
      <w:lvlJc w:val="left"/>
      <w:pPr>
        <w:tabs>
          <w:tab w:val="num" w:pos="3600"/>
        </w:tabs>
        <w:ind w:left="3600" w:hanging="360"/>
      </w:pPr>
      <w:rPr>
        <w:rFonts w:ascii="Ericsson Hilda" w:hAnsi="Ericsson Hilda" w:hint="default"/>
      </w:rPr>
    </w:lvl>
    <w:lvl w:ilvl="5" w:tplc="0296A44C" w:tentative="1">
      <w:start w:val="1"/>
      <w:numFmt w:val="bullet"/>
      <w:lvlText w:val="●"/>
      <w:lvlJc w:val="left"/>
      <w:pPr>
        <w:tabs>
          <w:tab w:val="num" w:pos="4320"/>
        </w:tabs>
        <w:ind w:left="4320" w:hanging="360"/>
      </w:pPr>
      <w:rPr>
        <w:rFonts w:ascii="Ericsson Hilda" w:hAnsi="Ericsson Hilda" w:hint="default"/>
      </w:rPr>
    </w:lvl>
    <w:lvl w:ilvl="6" w:tplc="A956F1D2" w:tentative="1">
      <w:start w:val="1"/>
      <w:numFmt w:val="bullet"/>
      <w:lvlText w:val="●"/>
      <w:lvlJc w:val="left"/>
      <w:pPr>
        <w:tabs>
          <w:tab w:val="num" w:pos="5040"/>
        </w:tabs>
        <w:ind w:left="5040" w:hanging="360"/>
      </w:pPr>
      <w:rPr>
        <w:rFonts w:ascii="Ericsson Hilda" w:hAnsi="Ericsson Hilda" w:hint="default"/>
      </w:rPr>
    </w:lvl>
    <w:lvl w:ilvl="7" w:tplc="CDEA039E" w:tentative="1">
      <w:start w:val="1"/>
      <w:numFmt w:val="bullet"/>
      <w:lvlText w:val="●"/>
      <w:lvlJc w:val="left"/>
      <w:pPr>
        <w:tabs>
          <w:tab w:val="num" w:pos="5760"/>
        </w:tabs>
        <w:ind w:left="5760" w:hanging="360"/>
      </w:pPr>
      <w:rPr>
        <w:rFonts w:ascii="Ericsson Hilda" w:hAnsi="Ericsson Hilda" w:hint="default"/>
      </w:rPr>
    </w:lvl>
    <w:lvl w:ilvl="8" w:tplc="082034F8"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424629F9"/>
    <w:multiLevelType w:val="hybridMultilevel"/>
    <w:tmpl w:val="EEA4BADC"/>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6" w15:restartNumberingAfterBreak="0">
    <w:nsid w:val="5101505E"/>
    <w:multiLevelType w:val="hybridMultilevel"/>
    <w:tmpl w:val="53DCB600"/>
    <w:lvl w:ilvl="0" w:tplc="D034E0D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3" w15:restartNumberingAfterBreak="0">
    <w:nsid w:val="7EB377E7"/>
    <w:multiLevelType w:val="hybridMultilevel"/>
    <w:tmpl w:val="1AB274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0"/>
  </w:num>
  <w:num w:numId="4">
    <w:abstractNumId w:val="16"/>
  </w:num>
  <w:num w:numId="5">
    <w:abstractNumId w:val="17"/>
  </w:num>
  <w:num w:numId="6">
    <w:abstractNumId w:val="18"/>
  </w:num>
  <w:num w:numId="7">
    <w:abstractNumId w:val="6"/>
  </w:num>
  <w:num w:numId="8">
    <w:abstractNumId w:val="8"/>
  </w:num>
  <w:num w:numId="9">
    <w:abstractNumId w:val="4"/>
  </w:num>
  <w:num w:numId="10">
    <w:abstractNumId w:val="21"/>
  </w:num>
  <w:num w:numId="11">
    <w:abstractNumId w:val="10"/>
  </w:num>
  <w:num w:numId="12">
    <w:abstractNumId w:val="19"/>
  </w:num>
  <w:num w:numId="13">
    <w:abstractNumId w:val="22"/>
  </w:num>
  <w:num w:numId="14">
    <w:abstractNumId w:val="1"/>
  </w:num>
  <w:num w:numId="15">
    <w:abstractNumId w:val="15"/>
  </w:num>
  <w:num w:numId="16">
    <w:abstractNumId w:val="2"/>
  </w:num>
  <w:num w:numId="17">
    <w:abstractNumId w:val="5"/>
  </w:num>
  <w:num w:numId="18">
    <w:abstractNumId w:val="7"/>
  </w:num>
  <w:num w:numId="19">
    <w:abstractNumId w:val="20"/>
  </w:num>
  <w:num w:numId="20">
    <w:abstractNumId w:val="12"/>
  </w:num>
  <w:num w:numId="21">
    <w:abstractNumId w:val="9"/>
  </w:num>
  <w:num w:numId="22">
    <w:abstractNumId w:val="13"/>
  </w:num>
  <w:num w:numId="23">
    <w:abstractNumId w:val="3"/>
  </w:num>
  <w:num w:numId="2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675"/>
    <w:rsid w:val="00002A37"/>
    <w:rsid w:val="00002D1F"/>
    <w:rsid w:val="000034F1"/>
    <w:rsid w:val="000036A1"/>
    <w:rsid w:val="0000406A"/>
    <w:rsid w:val="0000564C"/>
    <w:rsid w:val="0000596F"/>
    <w:rsid w:val="00005AA3"/>
    <w:rsid w:val="00006446"/>
    <w:rsid w:val="00006896"/>
    <w:rsid w:val="0000702B"/>
    <w:rsid w:val="00007CDC"/>
    <w:rsid w:val="00011434"/>
    <w:rsid w:val="0001149A"/>
    <w:rsid w:val="00011B28"/>
    <w:rsid w:val="00011C1C"/>
    <w:rsid w:val="00012178"/>
    <w:rsid w:val="000123A6"/>
    <w:rsid w:val="0001268E"/>
    <w:rsid w:val="0001346B"/>
    <w:rsid w:val="00014C01"/>
    <w:rsid w:val="00015773"/>
    <w:rsid w:val="00015D15"/>
    <w:rsid w:val="0001697B"/>
    <w:rsid w:val="00016A53"/>
    <w:rsid w:val="00017BA1"/>
    <w:rsid w:val="00020208"/>
    <w:rsid w:val="00020614"/>
    <w:rsid w:val="0002082D"/>
    <w:rsid w:val="000218E7"/>
    <w:rsid w:val="00022723"/>
    <w:rsid w:val="00024EAF"/>
    <w:rsid w:val="0002564D"/>
    <w:rsid w:val="00025985"/>
    <w:rsid w:val="00025ECA"/>
    <w:rsid w:val="00025F6A"/>
    <w:rsid w:val="00026B69"/>
    <w:rsid w:val="000271D6"/>
    <w:rsid w:val="000314EA"/>
    <w:rsid w:val="0003157B"/>
    <w:rsid w:val="0003175A"/>
    <w:rsid w:val="00031CD8"/>
    <w:rsid w:val="000324E0"/>
    <w:rsid w:val="000325B8"/>
    <w:rsid w:val="00032D70"/>
    <w:rsid w:val="00034A4F"/>
    <w:rsid w:val="00034C15"/>
    <w:rsid w:val="00034F56"/>
    <w:rsid w:val="00035BB8"/>
    <w:rsid w:val="00036BA1"/>
    <w:rsid w:val="00037B07"/>
    <w:rsid w:val="00037BAB"/>
    <w:rsid w:val="000403F8"/>
    <w:rsid w:val="00040617"/>
    <w:rsid w:val="0004127F"/>
    <w:rsid w:val="000421B4"/>
    <w:rsid w:val="000422E2"/>
    <w:rsid w:val="000426BA"/>
    <w:rsid w:val="000426EA"/>
    <w:rsid w:val="00042F22"/>
    <w:rsid w:val="00043854"/>
    <w:rsid w:val="000439B2"/>
    <w:rsid w:val="000444EF"/>
    <w:rsid w:val="00044DFA"/>
    <w:rsid w:val="00044F26"/>
    <w:rsid w:val="000451BB"/>
    <w:rsid w:val="000457F4"/>
    <w:rsid w:val="000465D4"/>
    <w:rsid w:val="00047914"/>
    <w:rsid w:val="0005118C"/>
    <w:rsid w:val="00052A07"/>
    <w:rsid w:val="00053006"/>
    <w:rsid w:val="000534E3"/>
    <w:rsid w:val="00053718"/>
    <w:rsid w:val="00053CF7"/>
    <w:rsid w:val="00053D0E"/>
    <w:rsid w:val="00053ED8"/>
    <w:rsid w:val="000544A3"/>
    <w:rsid w:val="000544E0"/>
    <w:rsid w:val="000549C2"/>
    <w:rsid w:val="00055722"/>
    <w:rsid w:val="0005606A"/>
    <w:rsid w:val="000566ED"/>
    <w:rsid w:val="00057117"/>
    <w:rsid w:val="000578C7"/>
    <w:rsid w:val="00057AA8"/>
    <w:rsid w:val="000603B7"/>
    <w:rsid w:val="0006054D"/>
    <w:rsid w:val="000616E7"/>
    <w:rsid w:val="00061EAF"/>
    <w:rsid w:val="000621D7"/>
    <w:rsid w:val="00062B22"/>
    <w:rsid w:val="000636D1"/>
    <w:rsid w:val="0006459B"/>
    <w:rsid w:val="00064620"/>
    <w:rsid w:val="0006487E"/>
    <w:rsid w:val="00064A30"/>
    <w:rsid w:val="0006549B"/>
    <w:rsid w:val="00065524"/>
    <w:rsid w:val="00065C2C"/>
    <w:rsid w:val="00065E1A"/>
    <w:rsid w:val="00066855"/>
    <w:rsid w:val="00067154"/>
    <w:rsid w:val="00070183"/>
    <w:rsid w:val="00070AB7"/>
    <w:rsid w:val="0007103E"/>
    <w:rsid w:val="000716FA"/>
    <w:rsid w:val="0007255C"/>
    <w:rsid w:val="000729FE"/>
    <w:rsid w:val="00074031"/>
    <w:rsid w:val="000745CE"/>
    <w:rsid w:val="00074835"/>
    <w:rsid w:val="000754A1"/>
    <w:rsid w:val="00075525"/>
    <w:rsid w:val="000759F5"/>
    <w:rsid w:val="00076467"/>
    <w:rsid w:val="00076E5A"/>
    <w:rsid w:val="00076EFB"/>
    <w:rsid w:val="0007767A"/>
    <w:rsid w:val="0007769C"/>
    <w:rsid w:val="00077E5F"/>
    <w:rsid w:val="0008014C"/>
    <w:rsid w:val="0008036A"/>
    <w:rsid w:val="00080EA3"/>
    <w:rsid w:val="000817DE"/>
    <w:rsid w:val="00081AE6"/>
    <w:rsid w:val="00081B48"/>
    <w:rsid w:val="00082671"/>
    <w:rsid w:val="00083043"/>
    <w:rsid w:val="00084791"/>
    <w:rsid w:val="00084A80"/>
    <w:rsid w:val="00085088"/>
    <w:rsid w:val="000853ED"/>
    <w:rsid w:val="000855EB"/>
    <w:rsid w:val="000858DA"/>
    <w:rsid w:val="00085B52"/>
    <w:rsid w:val="000866F2"/>
    <w:rsid w:val="0008774F"/>
    <w:rsid w:val="0009009F"/>
    <w:rsid w:val="000906E2"/>
    <w:rsid w:val="00091557"/>
    <w:rsid w:val="000924BE"/>
    <w:rsid w:val="000924C1"/>
    <w:rsid w:val="000924F0"/>
    <w:rsid w:val="00093474"/>
    <w:rsid w:val="00093647"/>
    <w:rsid w:val="00093A74"/>
    <w:rsid w:val="00094B2B"/>
    <w:rsid w:val="00095011"/>
    <w:rsid w:val="0009510F"/>
    <w:rsid w:val="00095D23"/>
    <w:rsid w:val="00096BCF"/>
    <w:rsid w:val="000A0052"/>
    <w:rsid w:val="000A06A2"/>
    <w:rsid w:val="000A0F8E"/>
    <w:rsid w:val="000A1454"/>
    <w:rsid w:val="000A16D3"/>
    <w:rsid w:val="000A1B7B"/>
    <w:rsid w:val="000A1C0E"/>
    <w:rsid w:val="000A24FD"/>
    <w:rsid w:val="000A2718"/>
    <w:rsid w:val="000A2CCF"/>
    <w:rsid w:val="000A350B"/>
    <w:rsid w:val="000A512B"/>
    <w:rsid w:val="000A56F2"/>
    <w:rsid w:val="000A57E9"/>
    <w:rsid w:val="000A61B0"/>
    <w:rsid w:val="000A61E1"/>
    <w:rsid w:val="000A6E7D"/>
    <w:rsid w:val="000A7593"/>
    <w:rsid w:val="000A7FE9"/>
    <w:rsid w:val="000B07F6"/>
    <w:rsid w:val="000B110F"/>
    <w:rsid w:val="000B18F4"/>
    <w:rsid w:val="000B2719"/>
    <w:rsid w:val="000B28B8"/>
    <w:rsid w:val="000B3A8F"/>
    <w:rsid w:val="000B4AB9"/>
    <w:rsid w:val="000B58C3"/>
    <w:rsid w:val="000B61E9"/>
    <w:rsid w:val="000B63B5"/>
    <w:rsid w:val="000B68BE"/>
    <w:rsid w:val="000C034E"/>
    <w:rsid w:val="000C144E"/>
    <w:rsid w:val="000C165A"/>
    <w:rsid w:val="000C22BC"/>
    <w:rsid w:val="000C2919"/>
    <w:rsid w:val="000C2E19"/>
    <w:rsid w:val="000C300B"/>
    <w:rsid w:val="000C3A27"/>
    <w:rsid w:val="000C40E6"/>
    <w:rsid w:val="000C4A25"/>
    <w:rsid w:val="000C4F9A"/>
    <w:rsid w:val="000C554D"/>
    <w:rsid w:val="000C56E8"/>
    <w:rsid w:val="000C5897"/>
    <w:rsid w:val="000C5A49"/>
    <w:rsid w:val="000C6032"/>
    <w:rsid w:val="000C6930"/>
    <w:rsid w:val="000C74C9"/>
    <w:rsid w:val="000D0008"/>
    <w:rsid w:val="000D0218"/>
    <w:rsid w:val="000D055E"/>
    <w:rsid w:val="000D0D07"/>
    <w:rsid w:val="000D1157"/>
    <w:rsid w:val="000D11FC"/>
    <w:rsid w:val="000D1997"/>
    <w:rsid w:val="000D1C59"/>
    <w:rsid w:val="000D270E"/>
    <w:rsid w:val="000D385E"/>
    <w:rsid w:val="000D3D26"/>
    <w:rsid w:val="000D3D59"/>
    <w:rsid w:val="000D4294"/>
    <w:rsid w:val="000D42E4"/>
    <w:rsid w:val="000D4797"/>
    <w:rsid w:val="000D4C56"/>
    <w:rsid w:val="000D50AA"/>
    <w:rsid w:val="000D6E63"/>
    <w:rsid w:val="000E0077"/>
    <w:rsid w:val="000E0153"/>
    <w:rsid w:val="000E0527"/>
    <w:rsid w:val="000E0C40"/>
    <w:rsid w:val="000E11C0"/>
    <w:rsid w:val="000E1E92"/>
    <w:rsid w:val="000E255B"/>
    <w:rsid w:val="000E3B83"/>
    <w:rsid w:val="000E5F02"/>
    <w:rsid w:val="000E5F94"/>
    <w:rsid w:val="000E6897"/>
    <w:rsid w:val="000F06D6"/>
    <w:rsid w:val="000F0EB1"/>
    <w:rsid w:val="000F1106"/>
    <w:rsid w:val="000F1D8F"/>
    <w:rsid w:val="000F1E08"/>
    <w:rsid w:val="000F242D"/>
    <w:rsid w:val="000F2630"/>
    <w:rsid w:val="000F30C5"/>
    <w:rsid w:val="000F3BE9"/>
    <w:rsid w:val="000F3F6C"/>
    <w:rsid w:val="000F5548"/>
    <w:rsid w:val="000F6D86"/>
    <w:rsid w:val="000F6DF3"/>
    <w:rsid w:val="000F7508"/>
    <w:rsid w:val="001004CE"/>
    <w:rsid w:val="001005FF"/>
    <w:rsid w:val="00100C06"/>
    <w:rsid w:val="001014C9"/>
    <w:rsid w:val="00102C68"/>
    <w:rsid w:val="001031CE"/>
    <w:rsid w:val="001061A8"/>
    <w:rsid w:val="001062FB"/>
    <w:rsid w:val="001063E6"/>
    <w:rsid w:val="00106A03"/>
    <w:rsid w:val="00106CB2"/>
    <w:rsid w:val="00107AEB"/>
    <w:rsid w:val="00110827"/>
    <w:rsid w:val="00111268"/>
    <w:rsid w:val="001122D1"/>
    <w:rsid w:val="001123DC"/>
    <w:rsid w:val="00113CF4"/>
    <w:rsid w:val="001153EA"/>
    <w:rsid w:val="00115643"/>
    <w:rsid w:val="00115916"/>
    <w:rsid w:val="00115F20"/>
    <w:rsid w:val="00116765"/>
    <w:rsid w:val="00116D54"/>
    <w:rsid w:val="001174FC"/>
    <w:rsid w:val="00117808"/>
    <w:rsid w:val="00117A66"/>
    <w:rsid w:val="0012087B"/>
    <w:rsid w:val="001208CA"/>
    <w:rsid w:val="0012178B"/>
    <w:rsid w:val="001218F7"/>
    <w:rsid w:val="001219F5"/>
    <w:rsid w:val="00121A20"/>
    <w:rsid w:val="00121B7F"/>
    <w:rsid w:val="00122BDF"/>
    <w:rsid w:val="00123697"/>
    <w:rsid w:val="0012377F"/>
    <w:rsid w:val="00123F4C"/>
    <w:rsid w:val="00123FE8"/>
    <w:rsid w:val="00124314"/>
    <w:rsid w:val="001248C6"/>
    <w:rsid w:val="00124C68"/>
    <w:rsid w:val="00125920"/>
    <w:rsid w:val="00126244"/>
    <w:rsid w:val="00126B4A"/>
    <w:rsid w:val="00126B50"/>
    <w:rsid w:val="00126D3E"/>
    <w:rsid w:val="00130560"/>
    <w:rsid w:val="00131887"/>
    <w:rsid w:val="001327CC"/>
    <w:rsid w:val="00132B1A"/>
    <w:rsid w:val="00132FD0"/>
    <w:rsid w:val="0013390F"/>
    <w:rsid w:val="00133F46"/>
    <w:rsid w:val="001344C0"/>
    <w:rsid w:val="001346FA"/>
    <w:rsid w:val="00134975"/>
    <w:rsid w:val="00134A02"/>
    <w:rsid w:val="00135252"/>
    <w:rsid w:val="00136AC9"/>
    <w:rsid w:val="00137AB5"/>
    <w:rsid w:val="00137F0B"/>
    <w:rsid w:val="00140701"/>
    <w:rsid w:val="001414D1"/>
    <w:rsid w:val="00141991"/>
    <w:rsid w:val="0014231F"/>
    <w:rsid w:val="0014338A"/>
    <w:rsid w:val="00144B0F"/>
    <w:rsid w:val="00145AC4"/>
    <w:rsid w:val="00146323"/>
    <w:rsid w:val="00146A28"/>
    <w:rsid w:val="00146FDB"/>
    <w:rsid w:val="00147243"/>
    <w:rsid w:val="00147A81"/>
    <w:rsid w:val="00150739"/>
    <w:rsid w:val="001507F6"/>
    <w:rsid w:val="00151845"/>
    <w:rsid w:val="00151E23"/>
    <w:rsid w:val="0015258E"/>
    <w:rsid w:val="001526E0"/>
    <w:rsid w:val="00153E14"/>
    <w:rsid w:val="00153E2C"/>
    <w:rsid w:val="00153EC7"/>
    <w:rsid w:val="00154DB0"/>
    <w:rsid w:val="001551B5"/>
    <w:rsid w:val="0015542F"/>
    <w:rsid w:val="00155644"/>
    <w:rsid w:val="0015704C"/>
    <w:rsid w:val="001570E3"/>
    <w:rsid w:val="00157C09"/>
    <w:rsid w:val="00160224"/>
    <w:rsid w:val="001615BD"/>
    <w:rsid w:val="00161931"/>
    <w:rsid w:val="00162DAD"/>
    <w:rsid w:val="001631BB"/>
    <w:rsid w:val="001638F7"/>
    <w:rsid w:val="0016391C"/>
    <w:rsid w:val="001639A1"/>
    <w:rsid w:val="001644DA"/>
    <w:rsid w:val="001651F2"/>
    <w:rsid w:val="00165310"/>
    <w:rsid w:val="001656C9"/>
    <w:rsid w:val="001659C1"/>
    <w:rsid w:val="00165A90"/>
    <w:rsid w:val="00167FA0"/>
    <w:rsid w:val="001701D9"/>
    <w:rsid w:val="00170CB7"/>
    <w:rsid w:val="00172022"/>
    <w:rsid w:val="00173A8E"/>
    <w:rsid w:val="00173E60"/>
    <w:rsid w:val="00173EA8"/>
    <w:rsid w:val="0017422D"/>
    <w:rsid w:val="0017479E"/>
    <w:rsid w:val="0017502C"/>
    <w:rsid w:val="00175F9D"/>
    <w:rsid w:val="00176036"/>
    <w:rsid w:val="00176335"/>
    <w:rsid w:val="00176930"/>
    <w:rsid w:val="00177964"/>
    <w:rsid w:val="00177DCD"/>
    <w:rsid w:val="001803C9"/>
    <w:rsid w:val="001808CA"/>
    <w:rsid w:val="001812A0"/>
    <w:rsid w:val="0018143F"/>
    <w:rsid w:val="00181FF8"/>
    <w:rsid w:val="00182DD0"/>
    <w:rsid w:val="001846FD"/>
    <w:rsid w:val="00184723"/>
    <w:rsid w:val="00186541"/>
    <w:rsid w:val="00186BCE"/>
    <w:rsid w:val="00190237"/>
    <w:rsid w:val="001908D0"/>
    <w:rsid w:val="00190AC1"/>
    <w:rsid w:val="001913FA"/>
    <w:rsid w:val="00191809"/>
    <w:rsid w:val="001920BF"/>
    <w:rsid w:val="001924B0"/>
    <w:rsid w:val="00192C17"/>
    <w:rsid w:val="00192DBC"/>
    <w:rsid w:val="0019341A"/>
    <w:rsid w:val="00194340"/>
    <w:rsid w:val="00195169"/>
    <w:rsid w:val="00195188"/>
    <w:rsid w:val="001951BE"/>
    <w:rsid w:val="0019540B"/>
    <w:rsid w:val="0019561A"/>
    <w:rsid w:val="001958DF"/>
    <w:rsid w:val="00195B0D"/>
    <w:rsid w:val="00196D73"/>
    <w:rsid w:val="0019791C"/>
    <w:rsid w:val="00197DF9"/>
    <w:rsid w:val="00197F60"/>
    <w:rsid w:val="001A0568"/>
    <w:rsid w:val="001A078C"/>
    <w:rsid w:val="001A11BD"/>
    <w:rsid w:val="001A11D5"/>
    <w:rsid w:val="001A1987"/>
    <w:rsid w:val="001A1A5D"/>
    <w:rsid w:val="001A1C8D"/>
    <w:rsid w:val="001A221D"/>
    <w:rsid w:val="001A2564"/>
    <w:rsid w:val="001A25E2"/>
    <w:rsid w:val="001A2996"/>
    <w:rsid w:val="001A34B4"/>
    <w:rsid w:val="001A3A2E"/>
    <w:rsid w:val="001A58F1"/>
    <w:rsid w:val="001A5BE0"/>
    <w:rsid w:val="001A5C36"/>
    <w:rsid w:val="001A613E"/>
    <w:rsid w:val="001A6173"/>
    <w:rsid w:val="001A6759"/>
    <w:rsid w:val="001A6B82"/>
    <w:rsid w:val="001A6CBA"/>
    <w:rsid w:val="001A7470"/>
    <w:rsid w:val="001A7613"/>
    <w:rsid w:val="001A78EA"/>
    <w:rsid w:val="001B070A"/>
    <w:rsid w:val="001B0D97"/>
    <w:rsid w:val="001B0EAF"/>
    <w:rsid w:val="001B0F1C"/>
    <w:rsid w:val="001B111D"/>
    <w:rsid w:val="001B22EC"/>
    <w:rsid w:val="001B333E"/>
    <w:rsid w:val="001B5791"/>
    <w:rsid w:val="001B5A5D"/>
    <w:rsid w:val="001C0E76"/>
    <w:rsid w:val="001C1379"/>
    <w:rsid w:val="001C1716"/>
    <w:rsid w:val="001C18AF"/>
    <w:rsid w:val="001C1CE5"/>
    <w:rsid w:val="001C22F6"/>
    <w:rsid w:val="001C23F0"/>
    <w:rsid w:val="001C272E"/>
    <w:rsid w:val="001C3151"/>
    <w:rsid w:val="001C3D2A"/>
    <w:rsid w:val="001C4016"/>
    <w:rsid w:val="001C50AC"/>
    <w:rsid w:val="001C573B"/>
    <w:rsid w:val="001C599C"/>
    <w:rsid w:val="001C5B19"/>
    <w:rsid w:val="001C628D"/>
    <w:rsid w:val="001C694A"/>
    <w:rsid w:val="001C6C98"/>
    <w:rsid w:val="001C71CA"/>
    <w:rsid w:val="001C7A05"/>
    <w:rsid w:val="001D07E5"/>
    <w:rsid w:val="001D1718"/>
    <w:rsid w:val="001D2E2F"/>
    <w:rsid w:val="001D4227"/>
    <w:rsid w:val="001D51BA"/>
    <w:rsid w:val="001D528F"/>
    <w:rsid w:val="001D53E7"/>
    <w:rsid w:val="001D5A57"/>
    <w:rsid w:val="001D6342"/>
    <w:rsid w:val="001D6576"/>
    <w:rsid w:val="001D6D53"/>
    <w:rsid w:val="001D755B"/>
    <w:rsid w:val="001D79C8"/>
    <w:rsid w:val="001E02AE"/>
    <w:rsid w:val="001E0378"/>
    <w:rsid w:val="001E06F6"/>
    <w:rsid w:val="001E0A76"/>
    <w:rsid w:val="001E15EA"/>
    <w:rsid w:val="001E196B"/>
    <w:rsid w:val="001E1FEA"/>
    <w:rsid w:val="001E26D6"/>
    <w:rsid w:val="001E2BDB"/>
    <w:rsid w:val="001E3014"/>
    <w:rsid w:val="001E325D"/>
    <w:rsid w:val="001E35B0"/>
    <w:rsid w:val="001E3C17"/>
    <w:rsid w:val="001E3FB8"/>
    <w:rsid w:val="001E58E2"/>
    <w:rsid w:val="001E7AED"/>
    <w:rsid w:val="001F005D"/>
    <w:rsid w:val="001F058E"/>
    <w:rsid w:val="001F09C6"/>
    <w:rsid w:val="001F0A5E"/>
    <w:rsid w:val="001F0DAF"/>
    <w:rsid w:val="001F1378"/>
    <w:rsid w:val="001F1892"/>
    <w:rsid w:val="001F1C23"/>
    <w:rsid w:val="001F23D5"/>
    <w:rsid w:val="001F2444"/>
    <w:rsid w:val="001F2CEB"/>
    <w:rsid w:val="001F3602"/>
    <w:rsid w:val="001F388A"/>
    <w:rsid w:val="001F3916"/>
    <w:rsid w:val="001F4391"/>
    <w:rsid w:val="001F43A0"/>
    <w:rsid w:val="001F54C5"/>
    <w:rsid w:val="001F5D49"/>
    <w:rsid w:val="001F662C"/>
    <w:rsid w:val="001F6953"/>
    <w:rsid w:val="001F6F89"/>
    <w:rsid w:val="001F7074"/>
    <w:rsid w:val="001F73B6"/>
    <w:rsid w:val="001F74FC"/>
    <w:rsid w:val="001F75D9"/>
    <w:rsid w:val="00200295"/>
    <w:rsid w:val="00200490"/>
    <w:rsid w:val="00200B90"/>
    <w:rsid w:val="00201F3A"/>
    <w:rsid w:val="00202215"/>
    <w:rsid w:val="002032A8"/>
    <w:rsid w:val="00203715"/>
    <w:rsid w:val="00203F96"/>
    <w:rsid w:val="0020440A"/>
    <w:rsid w:val="00204812"/>
    <w:rsid w:val="002049EE"/>
    <w:rsid w:val="00204C8E"/>
    <w:rsid w:val="002052B9"/>
    <w:rsid w:val="00205AF9"/>
    <w:rsid w:val="002066E6"/>
    <w:rsid w:val="0020674A"/>
    <w:rsid w:val="002069B2"/>
    <w:rsid w:val="00206E09"/>
    <w:rsid w:val="0020709E"/>
    <w:rsid w:val="0020779A"/>
    <w:rsid w:val="002079F8"/>
    <w:rsid w:val="00207FA3"/>
    <w:rsid w:val="00210127"/>
    <w:rsid w:val="0021033B"/>
    <w:rsid w:val="00210A20"/>
    <w:rsid w:val="00210D33"/>
    <w:rsid w:val="002110DE"/>
    <w:rsid w:val="0021263E"/>
    <w:rsid w:val="00212768"/>
    <w:rsid w:val="00214DA8"/>
    <w:rsid w:val="00215233"/>
    <w:rsid w:val="00215423"/>
    <w:rsid w:val="00215775"/>
    <w:rsid w:val="002158DB"/>
    <w:rsid w:val="002158FA"/>
    <w:rsid w:val="00216557"/>
    <w:rsid w:val="00216BDD"/>
    <w:rsid w:val="00216DD4"/>
    <w:rsid w:val="00216FAA"/>
    <w:rsid w:val="0021721E"/>
    <w:rsid w:val="00220089"/>
    <w:rsid w:val="00220225"/>
    <w:rsid w:val="00220442"/>
    <w:rsid w:val="00220600"/>
    <w:rsid w:val="0022084D"/>
    <w:rsid w:val="00220878"/>
    <w:rsid w:val="00221202"/>
    <w:rsid w:val="002212AD"/>
    <w:rsid w:val="00221530"/>
    <w:rsid w:val="002220B6"/>
    <w:rsid w:val="002224DB"/>
    <w:rsid w:val="00222688"/>
    <w:rsid w:val="00223BEF"/>
    <w:rsid w:val="00223FCB"/>
    <w:rsid w:val="0022508C"/>
    <w:rsid w:val="002252C3"/>
    <w:rsid w:val="0022593B"/>
    <w:rsid w:val="00225C54"/>
    <w:rsid w:val="00225F5B"/>
    <w:rsid w:val="00226F9A"/>
    <w:rsid w:val="002276A1"/>
    <w:rsid w:val="002305F1"/>
    <w:rsid w:val="00230765"/>
    <w:rsid w:val="002309EF"/>
    <w:rsid w:val="00230D18"/>
    <w:rsid w:val="00231303"/>
    <w:rsid w:val="00231350"/>
    <w:rsid w:val="002319E4"/>
    <w:rsid w:val="00231E6E"/>
    <w:rsid w:val="00232320"/>
    <w:rsid w:val="002324CB"/>
    <w:rsid w:val="00233988"/>
    <w:rsid w:val="00233ADD"/>
    <w:rsid w:val="00233DFB"/>
    <w:rsid w:val="00233F4C"/>
    <w:rsid w:val="00234840"/>
    <w:rsid w:val="00234B9C"/>
    <w:rsid w:val="00235457"/>
    <w:rsid w:val="00235632"/>
    <w:rsid w:val="0023564D"/>
    <w:rsid w:val="00235872"/>
    <w:rsid w:val="002360FF"/>
    <w:rsid w:val="0023687B"/>
    <w:rsid w:val="002377DB"/>
    <w:rsid w:val="00237933"/>
    <w:rsid w:val="00240FD7"/>
    <w:rsid w:val="002414D1"/>
    <w:rsid w:val="00241559"/>
    <w:rsid w:val="00241688"/>
    <w:rsid w:val="002419EC"/>
    <w:rsid w:val="002424EB"/>
    <w:rsid w:val="00242D3F"/>
    <w:rsid w:val="00242FD0"/>
    <w:rsid w:val="002435B3"/>
    <w:rsid w:val="00243C35"/>
    <w:rsid w:val="00244BC5"/>
    <w:rsid w:val="00245559"/>
    <w:rsid w:val="002458EB"/>
    <w:rsid w:val="00245AB8"/>
    <w:rsid w:val="0024605F"/>
    <w:rsid w:val="0024633D"/>
    <w:rsid w:val="00246602"/>
    <w:rsid w:val="00246B75"/>
    <w:rsid w:val="002473D4"/>
    <w:rsid w:val="00250054"/>
    <w:rsid w:val="002500C8"/>
    <w:rsid w:val="00250C49"/>
    <w:rsid w:val="00251000"/>
    <w:rsid w:val="00251031"/>
    <w:rsid w:val="0025339F"/>
    <w:rsid w:val="00253644"/>
    <w:rsid w:val="002539AE"/>
    <w:rsid w:val="002547A0"/>
    <w:rsid w:val="00254F12"/>
    <w:rsid w:val="00255C46"/>
    <w:rsid w:val="0025621F"/>
    <w:rsid w:val="00257543"/>
    <w:rsid w:val="00261380"/>
    <w:rsid w:val="002616DC"/>
    <w:rsid w:val="002617D0"/>
    <w:rsid w:val="002617E7"/>
    <w:rsid w:val="00262F59"/>
    <w:rsid w:val="00263FBF"/>
    <w:rsid w:val="00264228"/>
    <w:rsid w:val="00264334"/>
    <w:rsid w:val="0026473E"/>
    <w:rsid w:val="00265E03"/>
    <w:rsid w:val="00266138"/>
    <w:rsid w:val="00266214"/>
    <w:rsid w:val="00266A97"/>
    <w:rsid w:val="00267C83"/>
    <w:rsid w:val="0027144F"/>
    <w:rsid w:val="00271512"/>
    <w:rsid w:val="00271813"/>
    <w:rsid w:val="00271F3A"/>
    <w:rsid w:val="00273278"/>
    <w:rsid w:val="00273431"/>
    <w:rsid w:val="002737F4"/>
    <w:rsid w:val="002740F4"/>
    <w:rsid w:val="0027488C"/>
    <w:rsid w:val="002750F5"/>
    <w:rsid w:val="00275696"/>
    <w:rsid w:val="002759A1"/>
    <w:rsid w:val="00275AAE"/>
    <w:rsid w:val="00275FF4"/>
    <w:rsid w:val="00276A88"/>
    <w:rsid w:val="002775CA"/>
    <w:rsid w:val="00277D0F"/>
    <w:rsid w:val="002805F5"/>
    <w:rsid w:val="00280751"/>
    <w:rsid w:val="0028103C"/>
    <w:rsid w:val="00281158"/>
    <w:rsid w:val="00281D33"/>
    <w:rsid w:val="00281ED5"/>
    <w:rsid w:val="0028280A"/>
    <w:rsid w:val="002831F0"/>
    <w:rsid w:val="0028414E"/>
    <w:rsid w:val="002841D9"/>
    <w:rsid w:val="00284BEE"/>
    <w:rsid w:val="002860AD"/>
    <w:rsid w:val="00286ACD"/>
    <w:rsid w:val="002873A9"/>
    <w:rsid w:val="00287838"/>
    <w:rsid w:val="00287D5C"/>
    <w:rsid w:val="002906CA"/>
    <w:rsid w:val="002907B5"/>
    <w:rsid w:val="002916AC"/>
    <w:rsid w:val="00291A85"/>
    <w:rsid w:val="00292C3E"/>
    <w:rsid w:val="00292EB7"/>
    <w:rsid w:val="0029357B"/>
    <w:rsid w:val="00293648"/>
    <w:rsid w:val="00296227"/>
    <w:rsid w:val="002964B6"/>
    <w:rsid w:val="00296F44"/>
    <w:rsid w:val="0029777D"/>
    <w:rsid w:val="00297D48"/>
    <w:rsid w:val="002A055E"/>
    <w:rsid w:val="002A06DF"/>
    <w:rsid w:val="002A1D4E"/>
    <w:rsid w:val="002A1EF3"/>
    <w:rsid w:val="002A27B6"/>
    <w:rsid w:val="002A2869"/>
    <w:rsid w:val="002A296E"/>
    <w:rsid w:val="002A3C13"/>
    <w:rsid w:val="002A3C75"/>
    <w:rsid w:val="002A3F97"/>
    <w:rsid w:val="002A473A"/>
    <w:rsid w:val="002A4F96"/>
    <w:rsid w:val="002A559B"/>
    <w:rsid w:val="002A56DE"/>
    <w:rsid w:val="002A61D2"/>
    <w:rsid w:val="002A6DB6"/>
    <w:rsid w:val="002A7025"/>
    <w:rsid w:val="002A7670"/>
    <w:rsid w:val="002A7FB4"/>
    <w:rsid w:val="002B07A7"/>
    <w:rsid w:val="002B1435"/>
    <w:rsid w:val="002B2231"/>
    <w:rsid w:val="002B22D7"/>
    <w:rsid w:val="002B24D6"/>
    <w:rsid w:val="002B2B1A"/>
    <w:rsid w:val="002B2E34"/>
    <w:rsid w:val="002B3017"/>
    <w:rsid w:val="002B4061"/>
    <w:rsid w:val="002B40AF"/>
    <w:rsid w:val="002B4930"/>
    <w:rsid w:val="002B4CAB"/>
    <w:rsid w:val="002B4D73"/>
    <w:rsid w:val="002B5905"/>
    <w:rsid w:val="002B5933"/>
    <w:rsid w:val="002B609B"/>
    <w:rsid w:val="002B6670"/>
    <w:rsid w:val="002B7973"/>
    <w:rsid w:val="002B7E99"/>
    <w:rsid w:val="002C0125"/>
    <w:rsid w:val="002C2416"/>
    <w:rsid w:val="002C2474"/>
    <w:rsid w:val="002C31B1"/>
    <w:rsid w:val="002C41E6"/>
    <w:rsid w:val="002C5B10"/>
    <w:rsid w:val="002C711D"/>
    <w:rsid w:val="002D071A"/>
    <w:rsid w:val="002D0DE1"/>
    <w:rsid w:val="002D1A6A"/>
    <w:rsid w:val="002D2865"/>
    <w:rsid w:val="002D34B2"/>
    <w:rsid w:val="002D386D"/>
    <w:rsid w:val="002D3B28"/>
    <w:rsid w:val="002D3E18"/>
    <w:rsid w:val="002D44BC"/>
    <w:rsid w:val="002D47BF"/>
    <w:rsid w:val="002D48B0"/>
    <w:rsid w:val="002D5128"/>
    <w:rsid w:val="002D52EA"/>
    <w:rsid w:val="002D5B37"/>
    <w:rsid w:val="002D5E64"/>
    <w:rsid w:val="002D68B1"/>
    <w:rsid w:val="002D6D02"/>
    <w:rsid w:val="002D6E09"/>
    <w:rsid w:val="002D73D2"/>
    <w:rsid w:val="002D7637"/>
    <w:rsid w:val="002E094B"/>
    <w:rsid w:val="002E0D02"/>
    <w:rsid w:val="002E1487"/>
    <w:rsid w:val="002E17F2"/>
    <w:rsid w:val="002E2760"/>
    <w:rsid w:val="002E2FAB"/>
    <w:rsid w:val="002E3104"/>
    <w:rsid w:val="002E36D8"/>
    <w:rsid w:val="002E3993"/>
    <w:rsid w:val="002E3B98"/>
    <w:rsid w:val="002E3BFA"/>
    <w:rsid w:val="002E4640"/>
    <w:rsid w:val="002E6576"/>
    <w:rsid w:val="002E69AE"/>
    <w:rsid w:val="002E7CAE"/>
    <w:rsid w:val="002F0419"/>
    <w:rsid w:val="002F114E"/>
    <w:rsid w:val="002F13E4"/>
    <w:rsid w:val="002F1BF4"/>
    <w:rsid w:val="002F2771"/>
    <w:rsid w:val="002F27FB"/>
    <w:rsid w:val="002F3295"/>
    <w:rsid w:val="002F37A9"/>
    <w:rsid w:val="002F3CC7"/>
    <w:rsid w:val="002F3D46"/>
    <w:rsid w:val="002F45A2"/>
    <w:rsid w:val="002F473D"/>
    <w:rsid w:val="002F487C"/>
    <w:rsid w:val="002F4AF4"/>
    <w:rsid w:val="002F5585"/>
    <w:rsid w:val="002F57D6"/>
    <w:rsid w:val="002F5CFC"/>
    <w:rsid w:val="002F5DA9"/>
    <w:rsid w:val="002F6736"/>
    <w:rsid w:val="002F6A5A"/>
    <w:rsid w:val="002F7456"/>
    <w:rsid w:val="0030028C"/>
    <w:rsid w:val="00301C7E"/>
    <w:rsid w:val="00301CE6"/>
    <w:rsid w:val="0030256B"/>
    <w:rsid w:val="003026A7"/>
    <w:rsid w:val="00302857"/>
    <w:rsid w:val="00303AA6"/>
    <w:rsid w:val="00303AE9"/>
    <w:rsid w:val="00303F1A"/>
    <w:rsid w:val="00303F4A"/>
    <w:rsid w:val="0030501F"/>
    <w:rsid w:val="00305442"/>
    <w:rsid w:val="00305A5D"/>
    <w:rsid w:val="003062FA"/>
    <w:rsid w:val="003063CB"/>
    <w:rsid w:val="00306EB3"/>
    <w:rsid w:val="003071A7"/>
    <w:rsid w:val="003073C6"/>
    <w:rsid w:val="00307BA1"/>
    <w:rsid w:val="00310006"/>
    <w:rsid w:val="00310F20"/>
    <w:rsid w:val="00311222"/>
    <w:rsid w:val="00311702"/>
    <w:rsid w:val="00311E82"/>
    <w:rsid w:val="00312A3E"/>
    <w:rsid w:val="003136F8"/>
    <w:rsid w:val="0031397E"/>
    <w:rsid w:val="00313FD6"/>
    <w:rsid w:val="003143BD"/>
    <w:rsid w:val="00314416"/>
    <w:rsid w:val="003147A4"/>
    <w:rsid w:val="00314A14"/>
    <w:rsid w:val="00314D67"/>
    <w:rsid w:val="00315363"/>
    <w:rsid w:val="0031597D"/>
    <w:rsid w:val="0031700C"/>
    <w:rsid w:val="00317FB3"/>
    <w:rsid w:val="003203ED"/>
    <w:rsid w:val="00320536"/>
    <w:rsid w:val="0032062D"/>
    <w:rsid w:val="00320768"/>
    <w:rsid w:val="00320BEB"/>
    <w:rsid w:val="00321675"/>
    <w:rsid w:val="003216C0"/>
    <w:rsid w:val="003217FB"/>
    <w:rsid w:val="003227F3"/>
    <w:rsid w:val="00322C9F"/>
    <w:rsid w:val="00322F5A"/>
    <w:rsid w:val="00323831"/>
    <w:rsid w:val="00323FF4"/>
    <w:rsid w:val="00323FFE"/>
    <w:rsid w:val="00324527"/>
    <w:rsid w:val="00324976"/>
    <w:rsid w:val="00324D23"/>
    <w:rsid w:val="00324DDC"/>
    <w:rsid w:val="0032519B"/>
    <w:rsid w:val="003254A0"/>
    <w:rsid w:val="003269C2"/>
    <w:rsid w:val="00327509"/>
    <w:rsid w:val="00327A62"/>
    <w:rsid w:val="00327C29"/>
    <w:rsid w:val="00330FE3"/>
    <w:rsid w:val="003313E6"/>
    <w:rsid w:val="00331417"/>
    <w:rsid w:val="00331751"/>
    <w:rsid w:val="00331BB5"/>
    <w:rsid w:val="00331DDD"/>
    <w:rsid w:val="00332A40"/>
    <w:rsid w:val="00334579"/>
    <w:rsid w:val="00334D6F"/>
    <w:rsid w:val="00334DCC"/>
    <w:rsid w:val="003354C1"/>
    <w:rsid w:val="00335858"/>
    <w:rsid w:val="00336BDA"/>
    <w:rsid w:val="00336E8C"/>
    <w:rsid w:val="003403AA"/>
    <w:rsid w:val="00340717"/>
    <w:rsid w:val="00341D34"/>
    <w:rsid w:val="00342BD7"/>
    <w:rsid w:val="00342D62"/>
    <w:rsid w:val="003431EA"/>
    <w:rsid w:val="00343EBF"/>
    <w:rsid w:val="00344227"/>
    <w:rsid w:val="0034453E"/>
    <w:rsid w:val="00345A5D"/>
    <w:rsid w:val="00345DEE"/>
    <w:rsid w:val="00345DEF"/>
    <w:rsid w:val="00346DB5"/>
    <w:rsid w:val="0034719E"/>
    <w:rsid w:val="00347402"/>
    <w:rsid w:val="003477B1"/>
    <w:rsid w:val="0035001F"/>
    <w:rsid w:val="003505EF"/>
    <w:rsid w:val="00350660"/>
    <w:rsid w:val="0035066D"/>
    <w:rsid w:val="00351122"/>
    <w:rsid w:val="00352DAE"/>
    <w:rsid w:val="00353017"/>
    <w:rsid w:val="0035379C"/>
    <w:rsid w:val="00353F92"/>
    <w:rsid w:val="00354231"/>
    <w:rsid w:val="0035482E"/>
    <w:rsid w:val="00354E17"/>
    <w:rsid w:val="003564A6"/>
    <w:rsid w:val="00357380"/>
    <w:rsid w:val="0035778E"/>
    <w:rsid w:val="00357FBB"/>
    <w:rsid w:val="003602D9"/>
    <w:rsid w:val="003604C1"/>
    <w:rsid w:val="003604CE"/>
    <w:rsid w:val="0036086D"/>
    <w:rsid w:val="0036183E"/>
    <w:rsid w:val="00361C3F"/>
    <w:rsid w:val="0036485F"/>
    <w:rsid w:val="00365078"/>
    <w:rsid w:val="00365232"/>
    <w:rsid w:val="0036554E"/>
    <w:rsid w:val="00365DF5"/>
    <w:rsid w:val="00366B76"/>
    <w:rsid w:val="00367756"/>
    <w:rsid w:val="00367DAD"/>
    <w:rsid w:val="00370330"/>
    <w:rsid w:val="003703D0"/>
    <w:rsid w:val="00370738"/>
    <w:rsid w:val="00370E47"/>
    <w:rsid w:val="00371C1E"/>
    <w:rsid w:val="00371F05"/>
    <w:rsid w:val="0037251D"/>
    <w:rsid w:val="003742AC"/>
    <w:rsid w:val="003751C3"/>
    <w:rsid w:val="00375C8A"/>
    <w:rsid w:val="00376405"/>
    <w:rsid w:val="003765EF"/>
    <w:rsid w:val="00376F9C"/>
    <w:rsid w:val="00377360"/>
    <w:rsid w:val="003778B2"/>
    <w:rsid w:val="00377CE1"/>
    <w:rsid w:val="00381066"/>
    <w:rsid w:val="00382725"/>
    <w:rsid w:val="00382755"/>
    <w:rsid w:val="00385960"/>
    <w:rsid w:val="00385BF0"/>
    <w:rsid w:val="0038609B"/>
    <w:rsid w:val="003862EB"/>
    <w:rsid w:val="00386AD5"/>
    <w:rsid w:val="003872F3"/>
    <w:rsid w:val="003875EA"/>
    <w:rsid w:val="003877CE"/>
    <w:rsid w:val="0039014F"/>
    <w:rsid w:val="00390221"/>
    <w:rsid w:val="00390F96"/>
    <w:rsid w:val="00390FDA"/>
    <w:rsid w:val="00392191"/>
    <w:rsid w:val="0039387B"/>
    <w:rsid w:val="003939FF"/>
    <w:rsid w:val="00393B1A"/>
    <w:rsid w:val="003945A7"/>
    <w:rsid w:val="0039655E"/>
    <w:rsid w:val="00397A74"/>
    <w:rsid w:val="00397F19"/>
    <w:rsid w:val="003A1E63"/>
    <w:rsid w:val="003A2223"/>
    <w:rsid w:val="003A2A0F"/>
    <w:rsid w:val="003A2A88"/>
    <w:rsid w:val="003A35F1"/>
    <w:rsid w:val="003A3A1C"/>
    <w:rsid w:val="003A3DF1"/>
    <w:rsid w:val="003A45A1"/>
    <w:rsid w:val="003A45EC"/>
    <w:rsid w:val="003A4793"/>
    <w:rsid w:val="003A5510"/>
    <w:rsid w:val="003A5797"/>
    <w:rsid w:val="003A5B0A"/>
    <w:rsid w:val="003A6BAC"/>
    <w:rsid w:val="003A70A4"/>
    <w:rsid w:val="003A7227"/>
    <w:rsid w:val="003A74D6"/>
    <w:rsid w:val="003A7EF3"/>
    <w:rsid w:val="003B0DB5"/>
    <w:rsid w:val="003B14BA"/>
    <w:rsid w:val="003B159C"/>
    <w:rsid w:val="003B247A"/>
    <w:rsid w:val="003B3097"/>
    <w:rsid w:val="003B369F"/>
    <w:rsid w:val="003B36A3"/>
    <w:rsid w:val="003B3D9D"/>
    <w:rsid w:val="003B496B"/>
    <w:rsid w:val="003B58C4"/>
    <w:rsid w:val="003B5B13"/>
    <w:rsid w:val="003B64BB"/>
    <w:rsid w:val="003B6C1C"/>
    <w:rsid w:val="003B6E72"/>
    <w:rsid w:val="003B714C"/>
    <w:rsid w:val="003B73FC"/>
    <w:rsid w:val="003B7C74"/>
    <w:rsid w:val="003B7FE5"/>
    <w:rsid w:val="003C006B"/>
    <w:rsid w:val="003C1082"/>
    <w:rsid w:val="003C115E"/>
    <w:rsid w:val="003C11C8"/>
    <w:rsid w:val="003C1D42"/>
    <w:rsid w:val="003C2220"/>
    <w:rsid w:val="003C2702"/>
    <w:rsid w:val="003C28A6"/>
    <w:rsid w:val="003C2CB7"/>
    <w:rsid w:val="003C38C6"/>
    <w:rsid w:val="003C3936"/>
    <w:rsid w:val="003C3C3C"/>
    <w:rsid w:val="003C3F53"/>
    <w:rsid w:val="003C5EC6"/>
    <w:rsid w:val="003C7646"/>
    <w:rsid w:val="003C76B1"/>
    <w:rsid w:val="003C7806"/>
    <w:rsid w:val="003C7973"/>
    <w:rsid w:val="003D05C2"/>
    <w:rsid w:val="003D109F"/>
    <w:rsid w:val="003D21B5"/>
    <w:rsid w:val="003D2478"/>
    <w:rsid w:val="003D3C45"/>
    <w:rsid w:val="003D406D"/>
    <w:rsid w:val="003D4D26"/>
    <w:rsid w:val="003D5246"/>
    <w:rsid w:val="003D59FD"/>
    <w:rsid w:val="003D5A8C"/>
    <w:rsid w:val="003D5B1F"/>
    <w:rsid w:val="003D6133"/>
    <w:rsid w:val="003D6DA2"/>
    <w:rsid w:val="003D6DEA"/>
    <w:rsid w:val="003D7087"/>
    <w:rsid w:val="003D7D19"/>
    <w:rsid w:val="003E01C6"/>
    <w:rsid w:val="003E1097"/>
    <w:rsid w:val="003E15FA"/>
    <w:rsid w:val="003E20D4"/>
    <w:rsid w:val="003E22FA"/>
    <w:rsid w:val="003E3337"/>
    <w:rsid w:val="003E3A84"/>
    <w:rsid w:val="003E3C6B"/>
    <w:rsid w:val="003E4533"/>
    <w:rsid w:val="003E519A"/>
    <w:rsid w:val="003E55E4"/>
    <w:rsid w:val="003E5DC8"/>
    <w:rsid w:val="003E5ED6"/>
    <w:rsid w:val="003E6A0F"/>
    <w:rsid w:val="003E74E3"/>
    <w:rsid w:val="003F05C7"/>
    <w:rsid w:val="003F0698"/>
    <w:rsid w:val="003F1DA4"/>
    <w:rsid w:val="003F1DB8"/>
    <w:rsid w:val="003F2272"/>
    <w:rsid w:val="003F2387"/>
    <w:rsid w:val="003F2CD4"/>
    <w:rsid w:val="003F3FA4"/>
    <w:rsid w:val="003F51FB"/>
    <w:rsid w:val="003F5B11"/>
    <w:rsid w:val="003F5CD3"/>
    <w:rsid w:val="003F5E7E"/>
    <w:rsid w:val="003F6BBE"/>
    <w:rsid w:val="003F6F67"/>
    <w:rsid w:val="003F7308"/>
    <w:rsid w:val="003F786D"/>
    <w:rsid w:val="004000E8"/>
    <w:rsid w:val="00400409"/>
    <w:rsid w:val="00400B70"/>
    <w:rsid w:val="00402E2B"/>
    <w:rsid w:val="00402FB1"/>
    <w:rsid w:val="00403E7E"/>
    <w:rsid w:val="00404514"/>
    <w:rsid w:val="00404543"/>
    <w:rsid w:val="00404D71"/>
    <w:rsid w:val="0040512B"/>
    <w:rsid w:val="0040587C"/>
    <w:rsid w:val="004058D6"/>
    <w:rsid w:val="00405CA5"/>
    <w:rsid w:val="004066BC"/>
    <w:rsid w:val="004074A9"/>
    <w:rsid w:val="00407909"/>
    <w:rsid w:val="00407CD3"/>
    <w:rsid w:val="0041004D"/>
    <w:rsid w:val="00410134"/>
    <w:rsid w:val="00410B72"/>
    <w:rsid w:val="00410F18"/>
    <w:rsid w:val="004110C2"/>
    <w:rsid w:val="0041156B"/>
    <w:rsid w:val="00411EC3"/>
    <w:rsid w:val="00411FF3"/>
    <w:rsid w:val="004121C6"/>
    <w:rsid w:val="004124A5"/>
    <w:rsid w:val="0041263E"/>
    <w:rsid w:val="00413AAC"/>
    <w:rsid w:val="00413D70"/>
    <w:rsid w:val="00413E92"/>
    <w:rsid w:val="00414F2E"/>
    <w:rsid w:val="0041536A"/>
    <w:rsid w:val="004155F9"/>
    <w:rsid w:val="00416519"/>
    <w:rsid w:val="004168D8"/>
    <w:rsid w:val="00416F0B"/>
    <w:rsid w:val="0041766F"/>
    <w:rsid w:val="0041799F"/>
    <w:rsid w:val="00417A44"/>
    <w:rsid w:val="00420086"/>
    <w:rsid w:val="0042035A"/>
    <w:rsid w:val="00420C15"/>
    <w:rsid w:val="00420C24"/>
    <w:rsid w:val="00421105"/>
    <w:rsid w:val="00421630"/>
    <w:rsid w:val="00422AA4"/>
    <w:rsid w:val="004232B2"/>
    <w:rsid w:val="00423E88"/>
    <w:rsid w:val="004242F4"/>
    <w:rsid w:val="0042457D"/>
    <w:rsid w:val="00424BEA"/>
    <w:rsid w:val="00424F94"/>
    <w:rsid w:val="004256EB"/>
    <w:rsid w:val="00425868"/>
    <w:rsid w:val="0042694B"/>
    <w:rsid w:val="00426966"/>
    <w:rsid w:val="00426968"/>
    <w:rsid w:val="0042699F"/>
    <w:rsid w:val="00426E53"/>
    <w:rsid w:val="0042702D"/>
    <w:rsid w:val="00427248"/>
    <w:rsid w:val="004300E1"/>
    <w:rsid w:val="004319D3"/>
    <w:rsid w:val="00431A27"/>
    <w:rsid w:val="004323DD"/>
    <w:rsid w:val="00432639"/>
    <w:rsid w:val="00432993"/>
    <w:rsid w:val="00432A58"/>
    <w:rsid w:val="00433190"/>
    <w:rsid w:val="0043324B"/>
    <w:rsid w:val="004335C5"/>
    <w:rsid w:val="00433634"/>
    <w:rsid w:val="00433CA1"/>
    <w:rsid w:val="00434170"/>
    <w:rsid w:val="004343A3"/>
    <w:rsid w:val="0043567D"/>
    <w:rsid w:val="004360DA"/>
    <w:rsid w:val="004363C0"/>
    <w:rsid w:val="00437447"/>
    <w:rsid w:val="0044130A"/>
    <w:rsid w:val="004415B4"/>
    <w:rsid w:val="00441A92"/>
    <w:rsid w:val="00442807"/>
    <w:rsid w:val="00442BFD"/>
    <w:rsid w:val="00443019"/>
    <w:rsid w:val="004431DC"/>
    <w:rsid w:val="0044350D"/>
    <w:rsid w:val="00443D1E"/>
    <w:rsid w:val="00444556"/>
    <w:rsid w:val="00444F56"/>
    <w:rsid w:val="00444FEA"/>
    <w:rsid w:val="00445054"/>
    <w:rsid w:val="00446488"/>
    <w:rsid w:val="0044678B"/>
    <w:rsid w:val="004473DD"/>
    <w:rsid w:val="004510D3"/>
    <w:rsid w:val="0045122B"/>
    <w:rsid w:val="004517AA"/>
    <w:rsid w:val="004519C6"/>
    <w:rsid w:val="00451A0A"/>
    <w:rsid w:val="00451C0D"/>
    <w:rsid w:val="00452CAC"/>
    <w:rsid w:val="00455759"/>
    <w:rsid w:val="00456DD5"/>
    <w:rsid w:val="00457329"/>
    <w:rsid w:val="00457565"/>
    <w:rsid w:val="00457957"/>
    <w:rsid w:val="00457B71"/>
    <w:rsid w:val="0046010A"/>
    <w:rsid w:val="00461B30"/>
    <w:rsid w:val="004623C0"/>
    <w:rsid w:val="004624A2"/>
    <w:rsid w:val="004642CB"/>
    <w:rsid w:val="00464689"/>
    <w:rsid w:val="00464982"/>
    <w:rsid w:val="004649A8"/>
    <w:rsid w:val="004652CA"/>
    <w:rsid w:val="004655B0"/>
    <w:rsid w:val="0046578F"/>
    <w:rsid w:val="0046592D"/>
    <w:rsid w:val="00465BD0"/>
    <w:rsid w:val="004669E2"/>
    <w:rsid w:val="00466F26"/>
    <w:rsid w:val="0046723A"/>
    <w:rsid w:val="00467BFD"/>
    <w:rsid w:val="00470C31"/>
    <w:rsid w:val="00470F5A"/>
    <w:rsid w:val="004714F0"/>
    <w:rsid w:val="00471DE0"/>
    <w:rsid w:val="00472CC0"/>
    <w:rsid w:val="00472FCB"/>
    <w:rsid w:val="004734D0"/>
    <w:rsid w:val="00474BC9"/>
    <w:rsid w:val="0047532B"/>
    <w:rsid w:val="0047556B"/>
    <w:rsid w:val="00475B5A"/>
    <w:rsid w:val="00476702"/>
    <w:rsid w:val="00477509"/>
    <w:rsid w:val="00477768"/>
    <w:rsid w:val="00477A81"/>
    <w:rsid w:val="00480037"/>
    <w:rsid w:val="0048072A"/>
    <w:rsid w:val="0048221B"/>
    <w:rsid w:val="0048324A"/>
    <w:rsid w:val="004832BD"/>
    <w:rsid w:val="004837D1"/>
    <w:rsid w:val="00483A85"/>
    <w:rsid w:val="00483D50"/>
    <w:rsid w:val="00484542"/>
    <w:rsid w:val="004850DA"/>
    <w:rsid w:val="004852E9"/>
    <w:rsid w:val="0048537A"/>
    <w:rsid w:val="0048596A"/>
    <w:rsid w:val="004861E5"/>
    <w:rsid w:val="00487A65"/>
    <w:rsid w:val="00491123"/>
    <w:rsid w:val="00491CFD"/>
    <w:rsid w:val="00492BC5"/>
    <w:rsid w:val="00494574"/>
    <w:rsid w:val="004950EA"/>
    <w:rsid w:val="00495525"/>
    <w:rsid w:val="00495928"/>
    <w:rsid w:val="004964F1"/>
    <w:rsid w:val="004970ED"/>
    <w:rsid w:val="00497AEF"/>
    <w:rsid w:val="00497DE3"/>
    <w:rsid w:val="00497F75"/>
    <w:rsid w:val="004A0E5E"/>
    <w:rsid w:val="004A0F24"/>
    <w:rsid w:val="004A16BC"/>
    <w:rsid w:val="004A22EA"/>
    <w:rsid w:val="004A286C"/>
    <w:rsid w:val="004A2B94"/>
    <w:rsid w:val="004A3962"/>
    <w:rsid w:val="004A3B6A"/>
    <w:rsid w:val="004A4F91"/>
    <w:rsid w:val="004A7437"/>
    <w:rsid w:val="004A773F"/>
    <w:rsid w:val="004B0831"/>
    <w:rsid w:val="004B17E7"/>
    <w:rsid w:val="004B1AB4"/>
    <w:rsid w:val="004B372E"/>
    <w:rsid w:val="004B3964"/>
    <w:rsid w:val="004B3C4F"/>
    <w:rsid w:val="004B3EBF"/>
    <w:rsid w:val="004B5071"/>
    <w:rsid w:val="004B5308"/>
    <w:rsid w:val="004B5AB1"/>
    <w:rsid w:val="004B6187"/>
    <w:rsid w:val="004B64A8"/>
    <w:rsid w:val="004B6CFC"/>
    <w:rsid w:val="004B6F6A"/>
    <w:rsid w:val="004B7C0C"/>
    <w:rsid w:val="004C0E28"/>
    <w:rsid w:val="004C13F2"/>
    <w:rsid w:val="004C20CA"/>
    <w:rsid w:val="004C22B3"/>
    <w:rsid w:val="004C31C4"/>
    <w:rsid w:val="004C3898"/>
    <w:rsid w:val="004C3D69"/>
    <w:rsid w:val="004C3FA6"/>
    <w:rsid w:val="004C5429"/>
    <w:rsid w:val="004C57D7"/>
    <w:rsid w:val="004C5F1A"/>
    <w:rsid w:val="004C6486"/>
    <w:rsid w:val="004C6F2F"/>
    <w:rsid w:val="004C79B6"/>
    <w:rsid w:val="004D0709"/>
    <w:rsid w:val="004D070B"/>
    <w:rsid w:val="004D0DE5"/>
    <w:rsid w:val="004D18FD"/>
    <w:rsid w:val="004D2AC2"/>
    <w:rsid w:val="004D2CBD"/>
    <w:rsid w:val="004D3476"/>
    <w:rsid w:val="004D36B1"/>
    <w:rsid w:val="004D390C"/>
    <w:rsid w:val="004D6737"/>
    <w:rsid w:val="004D6FB3"/>
    <w:rsid w:val="004D7EBD"/>
    <w:rsid w:val="004E07C1"/>
    <w:rsid w:val="004E2680"/>
    <w:rsid w:val="004E28F9"/>
    <w:rsid w:val="004E2C44"/>
    <w:rsid w:val="004E462E"/>
    <w:rsid w:val="004E49CE"/>
    <w:rsid w:val="004E511A"/>
    <w:rsid w:val="004E56DC"/>
    <w:rsid w:val="004E64FA"/>
    <w:rsid w:val="004E6F3A"/>
    <w:rsid w:val="004E76F4"/>
    <w:rsid w:val="004E7EAE"/>
    <w:rsid w:val="004F0511"/>
    <w:rsid w:val="004F0B4E"/>
    <w:rsid w:val="004F0B6C"/>
    <w:rsid w:val="004F1349"/>
    <w:rsid w:val="004F2078"/>
    <w:rsid w:val="004F3861"/>
    <w:rsid w:val="004F38C7"/>
    <w:rsid w:val="004F3EDC"/>
    <w:rsid w:val="004F43F1"/>
    <w:rsid w:val="004F4DA3"/>
    <w:rsid w:val="004F7290"/>
    <w:rsid w:val="00500476"/>
    <w:rsid w:val="00501F16"/>
    <w:rsid w:val="00502123"/>
    <w:rsid w:val="00502165"/>
    <w:rsid w:val="00504111"/>
    <w:rsid w:val="00506557"/>
    <w:rsid w:val="0050677A"/>
    <w:rsid w:val="00506C23"/>
    <w:rsid w:val="005076B3"/>
    <w:rsid w:val="00507C20"/>
    <w:rsid w:val="005101CA"/>
    <w:rsid w:val="005105C1"/>
    <w:rsid w:val="005108D8"/>
    <w:rsid w:val="005116F9"/>
    <w:rsid w:val="00511FB3"/>
    <w:rsid w:val="00512274"/>
    <w:rsid w:val="00513374"/>
    <w:rsid w:val="00513781"/>
    <w:rsid w:val="0051485A"/>
    <w:rsid w:val="00514E2D"/>
    <w:rsid w:val="005152FF"/>
    <w:rsid w:val="005153A7"/>
    <w:rsid w:val="00516AF4"/>
    <w:rsid w:val="00517F4A"/>
    <w:rsid w:val="005218D3"/>
    <w:rsid w:val="005219CF"/>
    <w:rsid w:val="00524810"/>
    <w:rsid w:val="00525065"/>
    <w:rsid w:val="00525266"/>
    <w:rsid w:val="0052548B"/>
    <w:rsid w:val="0052634B"/>
    <w:rsid w:val="005267AD"/>
    <w:rsid w:val="0053020F"/>
    <w:rsid w:val="00530320"/>
    <w:rsid w:val="005303B2"/>
    <w:rsid w:val="00530E18"/>
    <w:rsid w:val="005316BD"/>
    <w:rsid w:val="005321A3"/>
    <w:rsid w:val="00532319"/>
    <w:rsid w:val="00532920"/>
    <w:rsid w:val="00534307"/>
    <w:rsid w:val="00534398"/>
    <w:rsid w:val="00534B59"/>
    <w:rsid w:val="00535B93"/>
    <w:rsid w:val="00535CFF"/>
    <w:rsid w:val="005361CD"/>
    <w:rsid w:val="00536759"/>
    <w:rsid w:val="00537AAE"/>
    <w:rsid w:val="00537C62"/>
    <w:rsid w:val="00540FEC"/>
    <w:rsid w:val="005416B3"/>
    <w:rsid w:val="00541D8C"/>
    <w:rsid w:val="00541DD3"/>
    <w:rsid w:val="005426CA"/>
    <w:rsid w:val="00542BC8"/>
    <w:rsid w:val="00542DDE"/>
    <w:rsid w:val="00542FB8"/>
    <w:rsid w:val="00543807"/>
    <w:rsid w:val="00544B67"/>
    <w:rsid w:val="005454E0"/>
    <w:rsid w:val="005459AA"/>
    <w:rsid w:val="00546970"/>
    <w:rsid w:val="005512CE"/>
    <w:rsid w:val="00551356"/>
    <w:rsid w:val="005530EB"/>
    <w:rsid w:val="005535BE"/>
    <w:rsid w:val="0055372C"/>
    <w:rsid w:val="00554369"/>
    <w:rsid w:val="00554AB7"/>
    <w:rsid w:val="00554B95"/>
    <w:rsid w:val="00554E19"/>
    <w:rsid w:val="00555453"/>
    <w:rsid w:val="00555FB3"/>
    <w:rsid w:val="005562F5"/>
    <w:rsid w:val="00556ED3"/>
    <w:rsid w:val="00557503"/>
    <w:rsid w:val="00560E36"/>
    <w:rsid w:val="00560E73"/>
    <w:rsid w:val="0056121F"/>
    <w:rsid w:val="00561BE8"/>
    <w:rsid w:val="005627B2"/>
    <w:rsid w:val="00562D22"/>
    <w:rsid w:val="005630A0"/>
    <w:rsid w:val="00563CD5"/>
    <w:rsid w:val="00564664"/>
    <w:rsid w:val="00564FFC"/>
    <w:rsid w:val="00567B8F"/>
    <w:rsid w:val="005715CB"/>
    <w:rsid w:val="00572505"/>
    <w:rsid w:val="00572517"/>
    <w:rsid w:val="00573E06"/>
    <w:rsid w:val="00573EA4"/>
    <w:rsid w:val="00574035"/>
    <w:rsid w:val="005754A7"/>
    <w:rsid w:val="005762F6"/>
    <w:rsid w:val="00576B91"/>
    <w:rsid w:val="00577160"/>
    <w:rsid w:val="005806FB"/>
    <w:rsid w:val="00580754"/>
    <w:rsid w:val="00581369"/>
    <w:rsid w:val="005817F3"/>
    <w:rsid w:val="00582809"/>
    <w:rsid w:val="0058288A"/>
    <w:rsid w:val="00582B32"/>
    <w:rsid w:val="00583631"/>
    <w:rsid w:val="00583A38"/>
    <w:rsid w:val="005841A4"/>
    <w:rsid w:val="00584AF9"/>
    <w:rsid w:val="00584C3D"/>
    <w:rsid w:val="00587437"/>
    <w:rsid w:val="0058798C"/>
    <w:rsid w:val="005900FA"/>
    <w:rsid w:val="005902DE"/>
    <w:rsid w:val="005906D2"/>
    <w:rsid w:val="00591EED"/>
    <w:rsid w:val="00592FC4"/>
    <w:rsid w:val="005933DA"/>
    <w:rsid w:val="005935A4"/>
    <w:rsid w:val="0059398B"/>
    <w:rsid w:val="00593A33"/>
    <w:rsid w:val="00593B47"/>
    <w:rsid w:val="0059425D"/>
    <w:rsid w:val="0059460F"/>
    <w:rsid w:val="005948C2"/>
    <w:rsid w:val="00594C21"/>
    <w:rsid w:val="00594EE1"/>
    <w:rsid w:val="005951B8"/>
    <w:rsid w:val="00595528"/>
    <w:rsid w:val="00595588"/>
    <w:rsid w:val="00595DCA"/>
    <w:rsid w:val="0059647D"/>
    <w:rsid w:val="00596985"/>
    <w:rsid w:val="00596A4D"/>
    <w:rsid w:val="005970F7"/>
    <w:rsid w:val="005974B3"/>
    <w:rsid w:val="0059779B"/>
    <w:rsid w:val="005A044A"/>
    <w:rsid w:val="005A0532"/>
    <w:rsid w:val="005A0536"/>
    <w:rsid w:val="005A0B18"/>
    <w:rsid w:val="005A209A"/>
    <w:rsid w:val="005A31B4"/>
    <w:rsid w:val="005A31CE"/>
    <w:rsid w:val="005A3400"/>
    <w:rsid w:val="005A37F8"/>
    <w:rsid w:val="005A3B4C"/>
    <w:rsid w:val="005A47BF"/>
    <w:rsid w:val="005A4C65"/>
    <w:rsid w:val="005A5E22"/>
    <w:rsid w:val="005A6497"/>
    <w:rsid w:val="005A651F"/>
    <w:rsid w:val="005A662D"/>
    <w:rsid w:val="005A6729"/>
    <w:rsid w:val="005A67D6"/>
    <w:rsid w:val="005A754E"/>
    <w:rsid w:val="005B01B9"/>
    <w:rsid w:val="005B0D58"/>
    <w:rsid w:val="005B1409"/>
    <w:rsid w:val="005B1E0D"/>
    <w:rsid w:val="005B2899"/>
    <w:rsid w:val="005B2A36"/>
    <w:rsid w:val="005B2D05"/>
    <w:rsid w:val="005B349B"/>
    <w:rsid w:val="005B35D7"/>
    <w:rsid w:val="005B392A"/>
    <w:rsid w:val="005B3AA3"/>
    <w:rsid w:val="005B4308"/>
    <w:rsid w:val="005B4D4E"/>
    <w:rsid w:val="005B60E3"/>
    <w:rsid w:val="005B6F83"/>
    <w:rsid w:val="005B75C3"/>
    <w:rsid w:val="005B779D"/>
    <w:rsid w:val="005B7D1C"/>
    <w:rsid w:val="005C0025"/>
    <w:rsid w:val="005C1053"/>
    <w:rsid w:val="005C1CC1"/>
    <w:rsid w:val="005C20E7"/>
    <w:rsid w:val="005C39D7"/>
    <w:rsid w:val="005C53CD"/>
    <w:rsid w:val="005C74FB"/>
    <w:rsid w:val="005D1602"/>
    <w:rsid w:val="005D3514"/>
    <w:rsid w:val="005D60F3"/>
    <w:rsid w:val="005D6C80"/>
    <w:rsid w:val="005D7C6C"/>
    <w:rsid w:val="005E0A3D"/>
    <w:rsid w:val="005E0B33"/>
    <w:rsid w:val="005E209E"/>
    <w:rsid w:val="005E2189"/>
    <w:rsid w:val="005E21CB"/>
    <w:rsid w:val="005E2F9A"/>
    <w:rsid w:val="005E3350"/>
    <w:rsid w:val="005E368C"/>
    <w:rsid w:val="005E36FC"/>
    <w:rsid w:val="005E385F"/>
    <w:rsid w:val="005E519E"/>
    <w:rsid w:val="005E5B81"/>
    <w:rsid w:val="005E5B99"/>
    <w:rsid w:val="005E63D1"/>
    <w:rsid w:val="005E793A"/>
    <w:rsid w:val="005E7CA2"/>
    <w:rsid w:val="005F0501"/>
    <w:rsid w:val="005F155C"/>
    <w:rsid w:val="005F28B1"/>
    <w:rsid w:val="005F2CB1"/>
    <w:rsid w:val="005F3025"/>
    <w:rsid w:val="005F3408"/>
    <w:rsid w:val="005F36FC"/>
    <w:rsid w:val="005F3981"/>
    <w:rsid w:val="005F3D29"/>
    <w:rsid w:val="005F3DBE"/>
    <w:rsid w:val="005F4A7E"/>
    <w:rsid w:val="005F4CBD"/>
    <w:rsid w:val="005F50B6"/>
    <w:rsid w:val="005F606A"/>
    <w:rsid w:val="005F618C"/>
    <w:rsid w:val="005F6ED1"/>
    <w:rsid w:val="005F70BD"/>
    <w:rsid w:val="0060011D"/>
    <w:rsid w:val="0060012A"/>
    <w:rsid w:val="00600759"/>
    <w:rsid w:val="0060106A"/>
    <w:rsid w:val="0060158B"/>
    <w:rsid w:val="006024CC"/>
    <w:rsid w:val="00602650"/>
    <w:rsid w:val="0060283C"/>
    <w:rsid w:val="0060456E"/>
    <w:rsid w:val="00604ADC"/>
    <w:rsid w:val="00604D82"/>
    <w:rsid w:val="00604E8C"/>
    <w:rsid w:val="00604F14"/>
    <w:rsid w:val="006065AB"/>
    <w:rsid w:val="006069B6"/>
    <w:rsid w:val="00606B39"/>
    <w:rsid w:val="00606EFF"/>
    <w:rsid w:val="006106C7"/>
    <w:rsid w:val="006107E0"/>
    <w:rsid w:val="00610D63"/>
    <w:rsid w:val="00611A38"/>
    <w:rsid w:val="00611B83"/>
    <w:rsid w:val="00612213"/>
    <w:rsid w:val="006124AC"/>
    <w:rsid w:val="00612C84"/>
    <w:rsid w:val="00613257"/>
    <w:rsid w:val="0061391A"/>
    <w:rsid w:val="006140CD"/>
    <w:rsid w:val="00614E89"/>
    <w:rsid w:val="00615931"/>
    <w:rsid w:val="00615CC3"/>
    <w:rsid w:val="00616BAB"/>
    <w:rsid w:val="00616FDC"/>
    <w:rsid w:val="0062004A"/>
    <w:rsid w:val="00620A71"/>
    <w:rsid w:val="00620B79"/>
    <w:rsid w:val="00620D66"/>
    <w:rsid w:val="00620D80"/>
    <w:rsid w:val="00621262"/>
    <w:rsid w:val="00621CB2"/>
    <w:rsid w:val="00622422"/>
    <w:rsid w:val="00623306"/>
    <w:rsid w:val="006234A6"/>
    <w:rsid w:val="00623FE6"/>
    <w:rsid w:val="00624288"/>
    <w:rsid w:val="00625110"/>
    <w:rsid w:val="00625216"/>
    <w:rsid w:val="00626BDC"/>
    <w:rsid w:val="00626D21"/>
    <w:rsid w:val="00630001"/>
    <w:rsid w:val="00630D17"/>
    <w:rsid w:val="00630E9E"/>
    <w:rsid w:val="006311B3"/>
    <w:rsid w:val="00631F2F"/>
    <w:rsid w:val="00631F90"/>
    <w:rsid w:val="0063284C"/>
    <w:rsid w:val="00632E3D"/>
    <w:rsid w:val="0063371B"/>
    <w:rsid w:val="0063447C"/>
    <w:rsid w:val="00634DFE"/>
    <w:rsid w:val="00636026"/>
    <w:rsid w:val="00636114"/>
    <w:rsid w:val="00636398"/>
    <w:rsid w:val="006368D3"/>
    <w:rsid w:val="006377EC"/>
    <w:rsid w:val="00640F11"/>
    <w:rsid w:val="006410C7"/>
    <w:rsid w:val="0064151F"/>
    <w:rsid w:val="00641533"/>
    <w:rsid w:val="00641AB4"/>
    <w:rsid w:val="00641B4B"/>
    <w:rsid w:val="00641C5B"/>
    <w:rsid w:val="00642003"/>
    <w:rsid w:val="0064208D"/>
    <w:rsid w:val="00643475"/>
    <w:rsid w:val="0064396A"/>
    <w:rsid w:val="0064624E"/>
    <w:rsid w:val="00650AB9"/>
    <w:rsid w:val="006552B4"/>
    <w:rsid w:val="00655733"/>
    <w:rsid w:val="006558E3"/>
    <w:rsid w:val="00655ACD"/>
    <w:rsid w:val="0065641B"/>
    <w:rsid w:val="00656A92"/>
    <w:rsid w:val="00656DDE"/>
    <w:rsid w:val="0066011D"/>
    <w:rsid w:val="00660630"/>
    <w:rsid w:val="006607C0"/>
    <w:rsid w:val="0066111F"/>
    <w:rsid w:val="006612F4"/>
    <w:rsid w:val="006613A6"/>
    <w:rsid w:val="00661E18"/>
    <w:rsid w:val="00662169"/>
    <w:rsid w:val="006627A2"/>
    <w:rsid w:val="006634E6"/>
    <w:rsid w:val="00664BDF"/>
    <w:rsid w:val="006655EE"/>
    <w:rsid w:val="00666462"/>
    <w:rsid w:val="006667E4"/>
    <w:rsid w:val="00667841"/>
    <w:rsid w:val="00667EE7"/>
    <w:rsid w:val="00670922"/>
    <w:rsid w:val="00670BE1"/>
    <w:rsid w:val="00670CD5"/>
    <w:rsid w:val="0067218F"/>
    <w:rsid w:val="0067280B"/>
    <w:rsid w:val="00673633"/>
    <w:rsid w:val="006741F2"/>
    <w:rsid w:val="00674881"/>
    <w:rsid w:val="00674A7A"/>
    <w:rsid w:val="00674CC3"/>
    <w:rsid w:val="00675B7B"/>
    <w:rsid w:val="00675C72"/>
    <w:rsid w:val="00676FDE"/>
    <w:rsid w:val="00677002"/>
    <w:rsid w:val="006771F9"/>
    <w:rsid w:val="006776D7"/>
    <w:rsid w:val="00680CE6"/>
    <w:rsid w:val="00681003"/>
    <w:rsid w:val="006811DD"/>
    <w:rsid w:val="00681307"/>
    <w:rsid w:val="006816D1"/>
    <w:rsid w:val="006817C9"/>
    <w:rsid w:val="00681900"/>
    <w:rsid w:val="00682441"/>
    <w:rsid w:val="0068253F"/>
    <w:rsid w:val="00683ECE"/>
    <w:rsid w:val="006848F3"/>
    <w:rsid w:val="00685077"/>
    <w:rsid w:val="006853A9"/>
    <w:rsid w:val="00685FB4"/>
    <w:rsid w:val="00686705"/>
    <w:rsid w:val="00686833"/>
    <w:rsid w:val="00686D22"/>
    <w:rsid w:val="00687F0A"/>
    <w:rsid w:val="006903FA"/>
    <w:rsid w:val="006906EC"/>
    <w:rsid w:val="006908AB"/>
    <w:rsid w:val="00690D6E"/>
    <w:rsid w:val="00691F1B"/>
    <w:rsid w:val="006927FB"/>
    <w:rsid w:val="00692BA6"/>
    <w:rsid w:val="00692E33"/>
    <w:rsid w:val="00693D39"/>
    <w:rsid w:val="006940FC"/>
    <w:rsid w:val="00694B35"/>
    <w:rsid w:val="00694E0D"/>
    <w:rsid w:val="0069541A"/>
    <w:rsid w:val="00695F2D"/>
    <w:rsid w:val="00695FC2"/>
    <w:rsid w:val="00696949"/>
    <w:rsid w:val="00696C28"/>
    <w:rsid w:val="0069701D"/>
    <w:rsid w:val="00697052"/>
    <w:rsid w:val="00697719"/>
    <w:rsid w:val="00697FCF"/>
    <w:rsid w:val="006A0770"/>
    <w:rsid w:val="006A134A"/>
    <w:rsid w:val="006A15F9"/>
    <w:rsid w:val="006A2216"/>
    <w:rsid w:val="006A28DD"/>
    <w:rsid w:val="006A3DB4"/>
    <w:rsid w:val="006A45DD"/>
    <w:rsid w:val="006A46FB"/>
    <w:rsid w:val="006A4849"/>
    <w:rsid w:val="006A4AEF"/>
    <w:rsid w:val="006A5E28"/>
    <w:rsid w:val="006A634E"/>
    <w:rsid w:val="006A64E4"/>
    <w:rsid w:val="006A697B"/>
    <w:rsid w:val="006A6F63"/>
    <w:rsid w:val="006A7AFF"/>
    <w:rsid w:val="006B0871"/>
    <w:rsid w:val="006B1816"/>
    <w:rsid w:val="006B2099"/>
    <w:rsid w:val="006B2183"/>
    <w:rsid w:val="006B27D7"/>
    <w:rsid w:val="006B35A8"/>
    <w:rsid w:val="006B3A78"/>
    <w:rsid w:val="006B3EA7"/>
    <w:rsid w:val="006B3F74"/>
    <w:rsid w:val="006B44AB"/>
    <w:rsid w:val="006B50CF"/>
    <w:rsid w:val="006B63BA"/>
    <w:rsid w:val="006B6937"/>
    <w:rsid w:val="006B6A71"/>
    <w:rsid w:val="006B6C71"/>
    <w:rsid w:val="006C00EB"/>
    <w:rsid w:val="006C0378"/>
    <w:rsid w:val="006C03B8"/>
    <w:rsid w:val="006C0760"/>
    <w:rsid w:val="006C0951"/>
    <w:rsid w:val="006C0FC1"/>
    <w:rsid w:val="006C1917"/>
    <w:rsid w:val="006C1F36"/>
    <w:rsid w:val="006C21AD"/>
    <w:rsid w:val="006C21CD"/>
    <w:rsid w:val="006C2284"/>
    <w:rsid w:val="006C28CE"/>
    <w:rsid w:val="006C2B02"/>
    <w:rsid w:val="006C4A3A"/>
    <w:rsid w:val="006C4CE9"/>
    <w:rsid w:val="006C569C"/>
    <w:rsid w:val="006C5CB4"/>
    <w:rsid w:val="006C5EC9"/>
    <w:rsid w:val="006C5FA6"/>
    <w:rsid w:val="006C6059"/>
    <w:rsid w:val="006C61BF"/>
    <w:rsid w:val="006C6862"/>
    <w:rsid w:val="006C7522"/>
    <w:rsid w:val="006C782E"/>
    <w:rsid w:val="006C7831"/>
    <w:rsid w:val="006D0536"/>
    <w:rsid w:val="006D091E"/>
    <w:rsid w:val="006D0F72"/>
    <w:rsid w:val="006D17A9"/>
    <w:rsid w:val="006D22E4"/>
    <w:rsid w:val="006D2E34"/>
    <w:rsid w:val="006D407C"/>
    <w:rsid w:val="006D45FC"/>
    <w:rsid w:val="006D470F"/>
    <w:rsid w:val="006D6F08"/>
    <w:rsid w:val="006D715A"/>
    <w:rsid w:val="006D7269"/>
    <w:rsid w:val="006E062C"/>
    <w:rsid w:val="006E1C82"/>
    <w:rsid w:val="006E25E0"/>
    <w:rsid w:val="006E25E7"/>
    <w:rsid w:val="006E274A"/>
    <w:rsid w:val="006E28B7"/>
    <w:rsid w:val="006E2A9B"/>
    <w:rsid w:val="006E2C94"/>
    <w:rsid w:val="006E2F42"/>
    <w:rsid w:val="006E3310"/>
    <w:rsid w:val="006E437B"/>
    <w:rsid w:val="006E4B94"/>
    <w:rsid w:val="006E4E39"/>
    <w:rsid w:val="006E565E"/>
    <w:rsid w:val="006E5EF5"/>
    <w:rsid w:val="006E64A1"/>
    <w:rsid w:val="006E673D"/>
    <w:rsid w:val="006E7452"/>
    <w:rsid w:val="006E7D3B"/>
    <w:rsid w:val="006F06BC"/>
    <w:rsid w:val="006F14C6"/>
    <w:rsid w:val="006F1B70"/>
    <w:rsid w:val="006F2112"/>
    <w:rsid w:val="006F21E4"/>
    <w:rsid w:val="006F2268"/>
    <w:rsid w:val="006F2F12"/>
    <w:rsid w:val="006F3088"/>
    <w:rsid w:val="006F336F"/>
    <w:rsid w:val="006F341D"/>
    <w:rsid w:val="006F3CDE"/>
    <w:rsid w:val="006F3D80"/>
    <w:rsid w:val="006F3EE1"/>
    <w:rsid w:val="006F4227"/>
    <w:rsid w:val="006F549D"/>
    <w:rsid w:val="006F58D4"/>
    <w:rsid w:val="006F5F64"/>
    <w:rsid w:val="006F6582"/>
    <w:rsid w:val="006F671B"/>
    <w:rsid w:val="006F702F"/>
    <w:rsid w:val="00701C3E"/>
    <w:rsid w:val="00701FBE"/>
    <w:rsid w:val="00702414"/>
    <w:rsid w:val="0070346E"/>
    <w:rsid w:val="0070493F"/>
    <w:rsid w:val="00704EDB"/>
    <w:rsid w:val="00705DF5"/>
    <w:rsid w:val="00706101"/>
    <w:rsid w:val="00706D90"/>
    <w:rsid w:val="00706DE3"/>
    <w:rsid w:val="00707072"/>
    <w:rsid w:val="00707D01"/>
    <w:rsid w:val="00707D61"/>
    <w:rsid w:val="007118D9"/>
    <w:rsid w:val="00711FC4"/>
    <w:rsid w:val="00712287"/>
    <w:rsid w:val="00712503"/>
    <w:rsid w:val="00712772"/>
    <w:rsid w:val="00712F74"/>
    <w:rsid w:val="0071334F"/>
    <w:rsid w:val="00714286"/>
    <w:rsid w:val="00714365"/>
    <w:rsid w:val="007148D3"/>
    <w:rsid w:val="00714D4E"/>
    <w:rsid w:val="00715B9A"/>
    <w:rsid w:val="00715D66"/>
    <w:rsid w:val="00715D98"/>
    <w:rsid w:val="00715DDB"/>
    <w:rsid w:val="00716CFB"/>
    <w:rsid w:val="00716EDB"/>
    <w:rsid w:val="0071758E"/>
    <w:rsid w:val="00717738"/>
    <w:rsid w:val="0071794E"/>
    <w:rsid w:val="0072075F"/>
    <w:rsid w:val="007225BC"/>
    <w:rsid w:val="00722CEB"/>
    <w:rsid w:val="007242A0"/>
    <w:rsid w:val="00724EF0"/>
    <w:rsid w:val="0072550D"/>
    <w:rsid w:val="007257D0"/>
    <w:rsid w:val="007268F5"/>
    <w:rsid w:val="0072690B"/>
    <w:rsid w:val="00726EA6"/>
    <w:rsid w:val="00727208"/>
    <w:rsid w:val="007274FB"/>
    <w:rsid w:val="00727680"/>
    <w:rsid w:val="0073056B"/>
    <w:rsid w:val="007305ED"/>
    <w:rsid w:val="00730DD2"/>
    <w:rsid w:val="00730FA1"/>
    <w:rsid w:val="0073249D"/>
    <w:rsid w:val="007324D6"/>
    <w:rsid w:val="00732A07"/>
    <w:rsid w:val="00733BF2"/>
    <w:rsid w:val="007348B1"/>
    <w:rsid w:val="00734E21"/>
    <w:rsid w:val="00735574"/>
    <w:rsid w:val="00736074"/>
    <w:rsid w:val="007362A6"/>
    <w:rsid w:val="00736D7D"/>
    <w:rsid w:val="00737064"/>
    <w:rsid w:val="007405FF"/>
    <w:rsid w:val="00740E58"/>
    <w:rsid w:val="00740E84"/>
    <w:rsid w:val="00740EA7"/>
    <w:rsid w:val="007425E9"/>
    <w:rsid w:val="007428E2"/>
    <w:rsid w:val="0074321E"/>
    <w:rsid w:val="007444AB"/>
    <w:rsid w:val="007445A0"/>
    <w:rsid w:val="0074524B"/>
    <w:rsid w:val="00745280"/>
    <w:rsid w:val="00745AAD"/>
    <w:rsid w:val="00745CE5"/>
    <w:rsid w:val="00745EAD"/>
    <w:rsid w:val="007460B3"/>
    <w:rsid w:val="007460D2"/>
    <w:rsid w:val="00746504"/>
    <w:rsid w:val="00747D8B"/>
    <w:rsid w:val="00751228"/>
    <w:rsid w:val="007525C7"/>
    <w:rsid w:val="00752B2F"/>
    <w:rsid w:val="00752C38"/>
    <w:rsid w:val="00753934"/>
    <w:rsid w:val="00755595"/>
    <w:rsid w:val="00756095"/>
    <w:rsid w:val="0075651F"/>
    <w:rsid w:val="00756ABD"/>
    <w:rsid w:val="00756F00"/>
    <w:rsid w:val="007571E1"/>
    <w:rsid w:val="0075726A"/>
    <w:rsid w:val="007574B3"/>
    <w:rsid w:val="00757822"/>
    <w:rsid w:val="0075794D"/>
    <w:rsid w:val="007604B2"/>
    <w:rsid w:val="007604F1"/>
    <w:rsid w:val="0076204E"/>
    <w:rsid w:val="0076279A"/>
    <w:rsid w:val="0076301C"/>
    <w:rsid w:val="007645B9"/>
    <w:rsid w:val="00765281"/>
    <w:rsid w:val="00766132"/>
    <w:rsid w:val="007669D4"/>
    <w:rsid w:val="00766B87"/>
    <w:rsid w:val="00766BAD"/>
    <w:rsid w:val="00767DA6"/>
    <w:rsid w:val="007715CF"/>
    <w:rsid w:val="0077189D"/>
    <w:rsid w:val="00771F56"/>
    <w:rsid w:val="007720EA"/>
    <w:rsid w:val="007729A2"/>
    <w:rsid w:val="007732FE"/>
    <w:rsid w:val="007735F4"/>
    <w:rsid w:val="00773C25"/>
    <w:rsid w:val="00773C8B"/>
    <w:rsid w:val="00774155"/>
    <w:rsid w:val="00775535"/>
    <w:rsid w:val="007755F2"/>
    <w:rsid w:val="00775CE5"/>
    <w:rsid w:val="00776853"/>
    <w:rsid w:val="00776971"/>
    <w:rsid w:val="007774F9"/>
    <w:rsid w:val="0077751C"/>
    <w:rsid w:val="007777AD"/>
    <w:rsid w:val="007777EC"/>
    <w:rsid w:val="00780380"/>
    <w:rsid w:val="0078097D"/>
    <w:rsid w:val="00780A80"/>
    <w:rsid w:val="0078107F"/>
    <w:rsid w:val="007812CB"/>
    <w:rsid w:val="0078177E"/>
    <w:rsid w:val="00781984"/>
    <w:rsid w:val="007828B0"/>
    <w:rsid w:val="00783013"/>
    <w:rsid w:val="0078304C"/>
    <w:rsid w:val="00783673"/>
    <w:rsid w:val="007840E7"/>
    <w:rsid w:val="00784D38"/>
    <w:rsid w:val="00785490"/>
    <w:rsid w:val="007855E5"/>
    <w:rsid w:val="00785688"/>
    <w:rsid w:val="00786B3E"/>
    <w:rsid w:val="00787E39"/>
    <w:rsid w:val="00790AEA"/>
    <w:rsid w:val="00791555"/>
    <w:rsid w:val="007918E2"/>
    <w:rsid w:val="007919E3"/>
    <w:rsid w:val="007925EA"/>
    <w:rsid w:val="00792A48"/>
    <w:rsid w:val="00793551"/>
    <w:rsid w:val="00793CD8"/>
    <w:rsid w:val="0079497D"/>
    <w:rsid w:val="00795A01"/>
    <w:rsid w:val="00795A55"/>
    <w:rsid w:val="00795C92"/>
    <w:rsid w:val="007960B3"/>
    <w:rsid w:val="00796231"/>
    <w:rsid w:val="00797C69"/>
    <w:rsid w:val="00797FD0"/>
    <w:rsid w:val="007A1CB3"/>
    <w:rsid w:val="007A1D3B"/>
    <w:rsid w:val="007A1F60"/>
    <w:rsid w:val="007A252F"/>
    <w:rsid w:val="007A306F"/>
    <w:rsid w:val="007A4127"/>
    <w:rsid w:val="007A43A6"/>
    <w:rsid w:val="007A4A63"/>
    <w:rsid w:val="007A581E"/>
    <w:rsid w:val="007A58A6"/>
    <w:rsid w:val="007A5AAA"/>
    <w:rsid w:val="007A6236"/>
    <w:rsid w:val="007A65B0"/>
    <w:rsid w:val="007A6ADE"/>
    <w:rsid w:val="007A75E1"/>
    <w:rsid w:val="007A7609"/>
    <w:rsid w:val="007A7B04"/>
    <w:rsid w:val="007A7EA4"/>
    <w:rsid w:val="007B05AE"/>
    <w:rsid w:val="007B1448"/>
    <w:rsid w:val="007B20AB"/>
    <w:rsid w:val="007B255A"/>
    <w:rsid w:val="007B3D2D"/>
    <w:rsid w:val="007B3F6B"/>
    <w:rsid w:val="007B43E4"/>
    <w:rsid w:val="007B50AE"/>
    <w:rsid w:val="007B51DF"/>
    <w:rsid w:val="007B52FE"/>
    <w:rsid w:val="007B5EF9"/>
    <w:rsid w:val="007B7188"/>
    <w:rsid w:val="007B778F"/>
    <w:rsid w:val="007C05DD"/>
    <w:rsid w:val="007C068D"/>
    <w:rsid w:val="007C0C62"/>
    <w:rsid w:val="007C0FFE"/>
    <w:rsid w:val="007C178D"/>
    <w:rsid w:val="007C277B"/>
    <w:rsid w:val="007C3D18"/>
    <w:rsid w:val="007C5142"/>
    <w:rsid w:val="007C57EA"/>
    <w:rsid w:val="007C5A15"/>
    <w:rsid w:val="007C60BF"/>
    <w:rsid w:val="007C65BA"/>
    <w:rsid w:val="007C6A07"/>
    <w:rsid w:val="007C75A1"/>
    <w:rsid w:val="007C77A5"/>
    <w:rsid w:val="007D0398"/>
    <w:rsid w:val="007D04E5"/>
    <w:rsid w:val="007D0708"/>
    <w:rsid w:val="007D366A"/>
    <w:rsid w:val="007D5019"/>
    <w:rsid w:val="007D589B"/>
    <w:rsid w:val="007D5901"/>
    <w:rsid w:val="007D5B78"/>
    <w:rsid w:val="007D709D"/>
    <w:rsid w:val="007D7526"/>
    <w:rsid w:val="007D7570"/>
    <w:rsid w:val="007D77ED"/>
    <w:rsid w:val="007D7C44"/>
    <w:rsid w:val="007E0643"/>
    <w:rsid w:val="007E12E4"/>
    <w:rsid w:val="007E16B4"/>
    <w:rsid w:val="007E1C0A"/>
    <w:rsid w:val="007E4554"/>
    <w:rsid w:val="007E4610"/>
    <w:rsid w:val="007E4715"/>
    <w:rsid w:val="007E4799"/>
    <w:rsid w:val="007E485C"/>
    <w:rsid w:val="007E495D"/>
    <w:rsid w:val="007E505B"/>
    <w:rsid w:val="007E5DE0"/>
    <w:rsid w:val="007E5FAA"/>
    <w:rsid w:val="007E65AB"/>
    <w:rsid w:val="007E6D7A"/>
    <w:rsid w:val="007E6DFE"/>
    <w:rsid w:val="007E7091"/>
    <w:rsid w:val="007E7627"/>
    <w:rsid w:val="007E7761"/>
    <w:rsid w:val="007E78DE"/>
    <w:rsid w:val="007F01EB"/>
    <w:rsid w:val="007F0C5D"/>
    <w:rsid w:val="007F1B14"/>
    <w:rsid w:val="007F31E0"/>
    <w:rsid w:val="007F48D2"/>
    <w:rsid w:val="007F549D"/>
    <w:rsid w:val="007F6C11"/>
    <w:rsid w:val="007F6CF0"/>
    <w:rsid w:val="007F6E74"/>
    <w:rsid w:val="007F78BE"/>
    <w:rsid w:val="007F7D0A"/>
    <w:rsid w:val="00800C46"/>
    <w:rsid w:val="0080146C"/>
    <w:rsid w:val="00802673"/>
    <w:rsid w:val="00802BEC"/>
    <w:rsid w:val="00803FAE"/>
    <w:rsid w:val="00804284"/>
    <w:rsid w:val="00804A51"/>
    <w:rsid w:val="0080549F"/>
    <w:rsid w:val="0080605F"/>
    <w:rsid w:val="0080648E"/>
    <w:rsid w:val="00806BC5"/>
    <w:rsid w:val="008071DB"/>
    <w:rsid w:val="00807786"/>
    <w:rsid w:val="0081075F"/>
    <w:rsid w:val="00811FCB"/>
    <w:rsid w:val="008124D0"/>
    <w:rsid w:val="00812AA8"/>
    <w:rsid w:val="00813113"/>
    <w:rsid w:val="0081336B"/>
    <w:rsid w:val="0081403F"/>
    <w:rsid w:val="00814336"/>
    <w:rsid w:val="00814CE4"/>
    <w:rsid w:val="00814D62"/>
    <w:rsid w:val="008158D6"/>
    <w:rsid w:val="00817196"/>
    <w:rsid w:val="00817644"/>
    <w:rsid w:val="00820444"/>
    <w:rsid w:val="00820556"/>
    <w:rsid w:val="008219EE"/>
    <w:rsid w:val="0082327B"/>
    <w:rsid w:val="008235DB"/>
    <w:rsid w:val="00824A31"/>
    <w:rsid w:val="00824AB4"/>
    <w:rsid w:val="00825C42"/>
    <w:rsid w:val="00825D25"/>
    <w:rsid w:val="008260BA"/>
    <w:rsid w:val="00826B0F"/>
    <w:rsid w:val="008276DA"/>
    <w:rsid w:val="00827912"/>
    <w:rsid w:val="00827D6F"/>
    <w:rsid w:val="00827F3F"/>
    <w:rsid w:val="008303CC"/>
    <w:rsid w:val="008306E5"/>
    <w:rsid w:val="00830B2B"/>
    <w:rsid w:val="00831401"/>
    <w:rsid w:val="008319A2"/>
    <w:rsid w:val="00832577"/>
    <w:rsid w:val="00832A19"/>
    <w:rsid w:val="00832F61"/>
    <w:rsid w:val="0083308B"/>
    <w:rsid w:val="00833D31"/>
    <w:rsid w:val="008346AF"/>
    <w:rsid w:val="0083517C"/>
    <w:rsid w:val="008356DC"/>
    <w:rsid w:val="00836A7D"/>
    <w:rsid w:val="008376AC"/>
    <w:rsid w:val="00837DCA"/>
    <w:rsid w:val="00837E55"/>
    <w:rsid w:val="008400EF"/>
    <w:rsid w:val="00840D32"/>
    <w:rsid w:val="00840DF8"/>
    <w:rsid w:val="00840F00"/>
    <w:rsid w:val="00840F04"/>
    <w:rsid w:val="008416F1"/>
    <w:rsid w:val="00841ACA"/>
    <w:rsid w:val="00841BE2"/>
    <w:rsid w:val="00842053"/>
    <w:rsid w:val="00842595"/>
    <w:rsid w:val="00842778"/>
    <w:rsid w:val="00842AF6"/>
    <w:rsid w:val="008432FD"/>
    <w:rsid w:val="008438D1"/>
    <w:rsid w:val="0084396B"/>
    <w:rsid w:val="008444E8"/>
    <w:rsid w:val="0084489B"/>
    <w:rsid w:val="008448DF"/>
    <w:rsid w:val="00844BE3"/>
    <w:rsid w:val="00844E80"/>
    <w:rsid w:val="008464D7"/>
    <w:rsid w:val="00846FE7"/>
    <w:rsid w:val="00847302"/>
    <w:rsid w:val="00850DB6"/>
    <w:rsid w:val="008514E1"/>
    <w:rsid w:val="00851552"/>
    <w:rsid w:val="008523A1"/>
    <w:rsid w:val="00852503"/>
    <w:rsid w:val="00853AB2"/>
    <w:rsid w:val="008549C4"/>
    <w:rsid w:val="00855F26"/>
    <w:rsid w:val="00856911"/>
    <w:rsid w:val="008578A1"/>
    <w:rsid w:val="008602A1"/>
    <w:rsid w:val="00860BAB"/>
    <w:rsid w:val="0086186B"/>
    <w:rsid w:val="00862683"/>
    <w:rsid w:val="00862ED9"/>
    <w:rsid w:val="0086573A"/>
    <w:rsid w:val="00865FE3"/>
    <w:rsid w:val="008677FD"/>
    <w:rsid w:val="008706D4"/>
    <w:rsid w:val="00870F8A"/>
    <w:rsid w:val="008719A4"/>
    <w:rsid w:val="00871D23"/>
    <w:rsid w:val="00872A05"/>
    <w:rsid w:val="008732C8"/>
    <w:rsid w:val="00873447"/>
    <w:rsid w:val="00874312"/>
    <w:rsid w:val="0087437C"/>
    <w:rsid w:val="008754BC"/>
    <w:rsid w:val="008758E6"/>
    <w:rsid w:val="00875CD7"/>
    <w:rsid w:val="00876437"/>
    <w:rsid w:val="00876910"/>
    <w:rsid w:val="00876B4D"/>
    <w:rsid w:val="00876C97"/>
    <w:rsid w:val="008771D8"/>
    <w:rsid w:val="00877F18"/>
    <w:rsid w:val="00880825"/>
    <w:rsid w:val="00881271"/>
    <w:rsid w:val="008815D3"/>
    <w:rsid w:val="008822FE"/>
    <w:rsid w:val="00882E76"/>
    <w:rsid w:val="008837E6"/>
    <w:rsid w:val="00884F58"/>
    <w:rsid w:val="0088568B"/>
    <w:rsid w:val="00886D13"/>
    <w:rsid w:val="00886E6B"/>
    <w:rsid w:val="00890779"/>
    <w:rsid w:val="00890D3F"/>
    <w:rsid w:val="00891206"/>
    <w:rsid w:val="00891635"/>
    <w:rsid w:val="00892A12"/>
    <w:rsid w:val="00892F51"/>
    <w:rsid w:val="008941E3"/>
    <w:rsid w:val="00894A88"/>
    <w:rsid w:val="00895386"/>
    <w:rsid w:val="0089693A"/>
    <w:rsid w:val="00896DB8"/>
    <w:rsid w:val="00897465"/>
    <w:rsid w:val="00897C3D"/>
    <w:rsid w:val="008A1353"/>
    <w:rsid w:val="008A1575"/>
    <w:rsid w:val="008A21FF"/>
    <w:rsid w:val="008A2CE2"/>
    <w:rsid w:val="008A30AC"/>
    <w:rsid w:val="008A36E9"/>
    <w:rsid w:val="008A3A4C"/>
    <w:rsid w:val="008A42A4"/>
    <w:rsid w:val="008A4345"/>
    <w:rsid w:val="008A44B8"/>
    <w:rsid w:val="008A4989"/>
    <w:rsid w:val="008A518E"/>
    <w:rsid w:val="008A51A8"/>
    <w:rsid w:val="008A54C7"/>
    <w:rsid w:val="008A5528"/>
    <w:rsid w:val="008A6273"/>
    <w:rsid w:val="008A74E0"/>
    <w:rsid w:val="008A7606"/>
    <w:rsid w:val="008A7701"/>
    <w:rsid w:val="008A77D8"/>
    <w:rsid w:val="008A7C92"/>
    <w:rsid w:val="008A7D92"/>
    <w:rsid w:val="008B032D"/>
    <w:rsid w:val="008B0483"/>
    <w:rsid w:val="008B096F"/>
    <w:rsid w:val="008B0D39"/>
    <w:rsid w:val="008B120C"/>
    <w:rsid w:val="008B15D3"/>
    <w:rsid w:val="008B319A"/>
    <w:rsid w:val="008B3247"/>
    <w:rsid w:val="008B4041"/>
    <w:rsid w:val="008B51A0"/>
    <w:rsid w:val="008B592A"/>
    <w:rsid w:val="008B6314"/>
    <w:rsid w:val="008B6516"/>
    <w:rsid w:val="008B6DF6"/>
    <w:rsid w:val="008B7B5C"/>
    <w:rsid w:val="008C01B6"/>
    <w:rsid w:val="008C0996"/>
    <w:rsid w:val="008C0C99"/>
    <w:rsid w:val="008C0EA3"/>
    <w:rsid w:val="008C2017"/>
    <w:rsid w:val="008C2CA3"/>
    <w:rsid w:val="008C4901"/>
    <w:rsid w:val="008C4958"/>
    <w:rsid w:val="008C4BAA"/>
    <w:rsid w:val="008C519F"/>
    <w:rsid w:val="008C6AE8"/>
    <w:rsid w:val="008C6EC4"/>
    <w:rsid w:val="008C7573"/>
    <w:rsid w:val="008C7F1C"/>
    <w:rsid w:val="008D00A5"/>
    <w:rsid w:val="008D0A3B"/>
    <w:rsid w:val="008D32FC"/>
    <w:rsid w:val="008D3447"/>
    <w:rsid w:val="008D34F1"/>
    <w:rsid w:val="008D365C"/>
    <w:rsid w:val="008D39D8"/>
    <w:rsid w:val="008D4321"/>
    <w:rsid w:val="008D4AB5"/>
    <w:rsid w:val="008D52D8"/>
    <w:rsid w:val="008D5572"/>
    <w:rsid w:val="008D5878"/>
    <w:rsid w:val="008D5B20"/>
    <w:rsid w:val="008D5FF5"/>
    <w:rsid w:val="008D6D1A"/>
    <w:rsid w:val="008D710B"/>
    <w:rsid w:val="008D7B1C"/>
    <w:rsid w:val="008D7B50"/>
    <w:rsid w:val="008D7C90"/>
    <w:rsid w:val="008D7F25"/>
    <w:rsid w:val="008E00AA"/>
    <w:rsid w:val="008E065E"/>
    <w:rsid w:val="008E0927"/>
    <w:rsid w:val="008E0A51"/>
    <w:rsid w:val="008E0E95"/>
    <w:rsid w:val="008E1909"/>
    <w:rsid w:val="008E1D1D"/>
    <w:rsid w:val="008E2A3D"/>
    <w:rsid w:val="008E307F"/>
    <w:rsid w:val="008E3E52"/>
    <w:rsid w:val="008E3E9D"/>
    <w:rsid w:val="008E45C5"/>
    <w:rsid w:val="008E4EF5"/>
    <w:rsid w:val="008E5B0B"/>
    <w:rsid w:val="008E6492"/>
    <w:rsid w:val="008E6512"/>
    <w:rsid w:val="008E67C1"/>
    <w:rsid w:val="008E7345"/>
    <w:rsid w:val="008E757B"/>
    <w:rsid w:val="008E7B46"/>
    <w:rsid w:val="008F033B"/>
    <w:rsid w:val="008F0EAD"/>
    <w:rsid w:val="008F1C4E"/>
    <w:rsid w:val="008F1EAB"/>
    <w:rsid w:val="008F2FD7"/>
    <w:rsid w:val="008F33DC"/>
    <w:rsid w:val="008F477F"/>
    <w:rsid w:val="008F4F3D"/>
    <w:rsid w:val="008F6307"/>
    <w:rsid w:val="008F685D"/>
    <w:rsid w:val="008F6D4D"/>
    <w:rsid w:val="008F6DC0"/>
    <w:rsid w:val="00900272"/>
    <w:rsid w:val="0090038F"/>
    <w:rsid w:val="00900B0B"/>
    <w:rsid w:val="00900E7F"/>
    <w:rsid w:val="0090112F"/>
    <w:rsid w:val="0090204B"/>
    <w:rsid w:val="00902350"/>
    <w:rsid w:val="00902F35"/>
    <w:rsid w:val="0090336B"/>
    <w:rsid w:val="00903499"/>
    <w:rsid w:val="0090481E"/>
    <w:rsid w:val="00905131"/>
    <w:rsid w:val="009053AA"/>
    <w:rsid w:val="0090558B"/>
    <w:rsid w:val="00905C49"/>
    <w:rsid w:val="0090614B"/>
    <w:rsid w:val="00906939"/>
    <w:rsid w:val="009071E7"/>
    <w:rsid w:val="009079BD"/>
    <w:rsid w:val="00907CDA"/>
    <w:rsid w:val="00910B7D"/>
    <w:rsid w:val="00910D69"/>
    <w:rsid w:val="00911171"/>
    <w:rsid w:val="00911272"/>
    <w:rsid w:val="00911DFB"/>
    <w:rsid w:val="00911F96"/>
    <w:rsid w:val="009124DF"/>
    <w:rsid w:val="009139D9"/>
    <w:rsid w:val="00914AD8"/>
    <w:rsid w:val="00916079"/>
    <w:rsid w:val="00916B25"/>
    <w:rsid w:val="00917CE9"/>
    <w:rsid w:val="00917DE8"/>
    <w:rsid w:val="00920561"/>
    <w:rsid w:val="0092075B"/>
    <w:rsid w:val="009207D1"/>
    <w:rsid w:val="00920BF2"/>
    <w:rsid w:val="0092130C"/>
    <w:rsid w:val="00921BFE"/>
    <w:rsid w:val="00922010"/>
    <w:rsid w:val="00923839"/>
    <w:rsid w:val="00923CE0"/>
    <w:rsid w:val="0092444E"/>
    <w:rsid w:val="00924D7D"/>
    <w:rsid w:val="00925B72"/>
    <w:rsid w:val="009261C2"/>
    <w:rsid w:val="009262C4"/>
    <w:rsid w:val="00927373"/>
    <w:rsid w:val="00927E12"/>
    <w:rsid w:val="00931BD9"/>
    <w:rsid w:val="009322A7"/>
    <w:rsid w:val="009322B7"/>
    <w:rsid w:val="00932B19"/>
    <w:rsid w:val="009342FC"/>
    <w:rsid w:val="00934BC7"/>
    <w:rsid w:val="00935F2C"/>
    <w:rsid w:val="00936213"/>
    <w:rsid w:val="009366FB"/>
    <w:rsid w:val="009368F3"/>
    <w:rsid w:val="00937AD3"/>
    <w:rsid w:val="00941636"/>
    <w:rsid w:val="00942292"/>
    <w:rsid w:val="00942C85"/>
    <w:rsid w:val="00943742"/>
    <w:rsid w:val="00943822"/>
    <w:rsid w:val="00943FB7"/>
    <w:rsid w:val="009440BF"/>
    <w:rsid w:val="00944D54"/>
    <w:rsid w:val="00944DE6"/>
    <w:rsid w:val="00945A5C"/>
    <w:rsid w:val="00945C05"/>
    <w:rsid w:val="00946945"/>
    <w:rsid w:val="00947713"/>
    <w:rsid w:val="009505E3"/>
    <w:rsid w:val="00950D3A"/>
    <w:rsid w:val="00950DE7"/>
    <w:rsid w:val="00952BF6"/>
    <w:rsid w:val="00952D90"/>
    <w:rsid w:val="00953207"/>
    <w:rsid w:val="0095373B"/>
    <w:rsid w:val="00953920"/>
    <w:rsid w:val="00953D47"/>
    <w:rsid w:val="009541CF"/>
    <w:rsid w:val="00955F5D"/>
    <w:rsid w:val="00955FD6"/>
    <w:rsid w:val="00956813"/>
    <w:rsid w:val="0095681E"/>
    <w:rsid w:val="0095686B"/>
    <w:rsid w:val="009572D4"/>
    <w:rsid w:val="009572E3"/>
    <w:rsid w:val="00957D80"/>
    <w:rsid w:val="00960856"/>
    <w:rsid w:val="00960BF7"/>
    <w:rsid w:val="00961039"/>
    <w:rsid w:val="00961921"/>
    <w:rsid w:val="00962B58"/>
    <w:rsid w:val="00963E3B"/>
    <w:rsid w:val="0096430A"/>
    <w:rsid w:val="009647F9"/>
    <w:rsid w:val="00965418"/>
    <w:rsid w:val="0096554B"/>
    <w:rsid w:val="0096584A"/>
    <w:rsid w:val="00966535"/>
    <w:rsid w:val="0096671D"/>
    <w:rsid w:val="00966ADD"/>
    <w:rsid w:val="00970048"/>
    <w:rsid w:val="00970D46"/>
    <w:rsid w:val="009714BF"/>
    <w:rsid w:val="00971E8C"/>
    <w:rsid w:val="00971F08"/>
    <w:rsid w:val="009728D5"/>
    <w:rsid w:val="00972A26"/>
    <w:rsid w:val="00972CFD"/>
    <w:rsid w:val="00974081"/>
    <w:rsid w:val="00974252"/>
    <w:rsid w:val="00974B60"/>
    <w:rsid w:val="00975C33"/>
    <w:rsid w:val="00975F43"/>
    <w:rsid w:val="0097603D"/>
    <w:rsid w:val="00976949"/>
    <w:rsid w:val="00976CE2"/>
    <w:rsid w:val="0097764B"/>
    <w:rsid w:val="009776A5"/>
    <w:rsid w:val="009777B7"/>
    <w:rsid w:val="00977926"/>
    <w:rsid w:val="00977C7C"/>
    <w:rsid w:val="00980477"/>
    <w:rsid w:val="009806A2"/>
    <w:rsid w:val="00980ACD"/>
    <w:rsid w:val="00981652"/>
    <w:rsid w:val="0098186D"/>
    <w:rsid w:val="009820C0"/>
    <w:rsid w:val="00983370"/>
    <w:rsid w:val="0098456E"/>
    <w:rsid w:val="00984E73"/>
    <w:rsid w:val="00984EF8"/>
    <w:rsid w:val="00985253"/>
    <w:rsid w:val="009853B3"/>
    <w:rsid w:val="00985408"/>
    <w:rsid w:val="0098641D"/>
    <w:rsid w:val="00987051"/>
    <w:rsid w:val="00990053"/>
    <w:rsid w:val="00990630"/>
    <w:rsid w:val="00991677"/>
    <w:rsid w:val="00991761"/>
    <w:rsid w:val="00992016"/>
    <w:rsid w:val="00992D82"/>
    <w:rsid w:val="009948BC"/>
    <w:rsid w:val="00994DCA"/>
    <w:rsid w:val="009953F7"/>
    <w:rsid w:val="00995C20"/>
    <w:rsid w:val="009960EC"/>
    <w:rsid w:val="009970DD"/>
    <w:rsid w:val="009A0FBA"/>
    <w:rsid w:val="009A12E3"/>
    <w:rsid w:val="009A13BC"/>
    <w:rsid w:val="009A1601"/>
    <w:rsid w:val="009A27DE"/>
    <w:rsid w:val="009A384D"/>
    <w:rsid w:val="009A388D"/>
    <w:rsid w:val="009A3BB6"/>
    <w:rsid w:val="009A3EBB"/>
    <w:rsid w:val="009A3F29"/>
    <w:rsid w:val="009A462D"/>
    <w:rsid w:val="009A4666"/>
    <w:rsid w:val="009A5313"/>
    <w:rsid w:val="009A56D0"/>
    <w:rsid w:val="009A5AD9"/>
    <w:rsid w:val="009A5CBA"/>
    <w:rsid w:val="009A707B"/>
    <w:rsid w:val="009B0469"/>
    <w:rsid w:val="009B1705"/>
    <w:rsid w:val="009B1F30"/>
    <w:rsid w:val="009B22A5"/>
    <w:rsid w:val="009B25B6"/>
    <w:rsid w:val="009B274E"/>
    <w:rsid w:val="009B2F24"/>
    <w:rsid w:val="009B3AC2"/>
    <w:rsid w:val="009B4733"/>
    <w:rsid w:val="009B4C66"/>
    <w:rsid w:val="009B4DF4"/>
    <w:rsid w:val="009B538C"/>
    <w:rsid w:val="009B560E"/>
    <w:rsid w:val="009B564E"/>
    <w:rsid w:val="009B5DEA"/>
    <w:rsid w:val="009B7A17"/>
    <w:rsid w:val="009B7E87"/>
    <w:rsid w:val="009C0168"/>
    <w:rsid w:val="009C0169"/>
    <w:rsid w:val="009C1002"/>
    <w:rsid w:val="009C13AB"/>
    <w:rsid w:val="009C1D64"/>
    <w:rsid w:val="009C2193"/>
    <w:rsid w:val="009C2569"/>
    <w:rsid w:val="009C2F31"/>
    <w:rsid w:val="009C403E"/>
    <w:rsid w:val="009C4FEC"/>
    <w:rsid w:val="009C5382"/>
    <w:rsid w:val="009C57B4"/>
    <w:rsid w:val="009C5A15"/>
    <w:rsid w:val="009C60B7"/>
    <w:rsid w:val="009C6552"/>
    <w:rsid w:val="009C67D3"/>
    <w:rsid w:val="009C694B"/>
    <w:rsid w:val="009C7C31"/>
    <w:rsid w:val="009C7DD9"/>
    <w:rsid w:val="009D149B"/>
    <w:rsid w:val="009D16C6"/>
    <w:rsid w:val="009D2158"/>
    <w:rsid w:val="009D2441"/>
    <w:rsid w:val="009D2755"/>
    <w:rsid w:val="009D2AFF"/>
    <w:rsid w:val="009D3CA3"/>
    <w:rsid w:val="009D4FED"/>
    <w:rsid w:val="009D4FF0"/>
    <w:rsid w:val="009D5838"/>
    <w:rsid w:val="009D60E7"/>
    <w:rsid w:val="009D703C"/>
    <w:rsid w:val="009D718F"/>
    <w:rsid w:val="009E068F"/>
    <w:rsid w:val="009E11BC"/>
    <w:rsid w:val="009E14E0"/>
    <w:rsid w:val="009E17D0"/>
    <w:rsid w:val="009E1AFB"/>
    <w:rsid w:val="009E1C51"/>
    <w:rsid w:val="009E2FF8"/>
    <w:rsid w:val="009E310C"/>
    <w:rsid w:val="009E338F"/>
    <w:rsid w:val="009E3495"/>
    <w:rsid w:val="009E35DB"/>
    <w:rsid w:val="009E37D4"/>
    <w:rsid w:val="009E3B75"/>
    <w:rsid w:val="009E3BFB"/>
    <w:rsid w:val="009E47A3"/>
    <w:rsid w:val="009E5018"/>
    <w:rsid w:val="009E6934"/>
    <w:rsid w:val="009E77D6"/>
    <w:rsid w:val="009E7815"/>
    <w:rsid w:val="009F08F3"/>
    <w:rsid w:val="009F0A21"/>
    <w:rsid w:val="009F10CF"/>
    <w:rsid w:val="009F1D0B"/>
    <w:rsid w:val="009F344F"/>
    <w:rsid w:val="009F439E"/>
    <w:rsid w:val="009F45C3"/>
    <w:rsid w:val="009F5BA7"/>
    <w:rsid w:val="009F639A"/>
    <w:rsid w:val="00A00663"/>
    <w:rsid w:val="00A00979"/>
    <w:rsid w:val="00A031D8"/>
    <w:rsid w:val="00A03C5B"/>
    <w:rsid w:val="00A03CF8"/>
    <w:rsid w:val="00A03F0C"/>
    <w:rsid w:val="00A048A8"/>
    <w:rsid w:val="00A04F49"/>
    <w:rsid w:val="00A05A0B"/>
    <w:rsid w:val="00A0680D"/>
    <w:rsid w:val="00A0777D"/>
    <w:rsid w:val="00A07D63"/>
    <w:rsid w:val="00A07F6E"/>
    <w:rsid w:val="00A10A4A"/>
    <w:rsid w:val="00A10D0A"/>
    <w:rsid w:val="00A11D13"/>
    <w:rsid w:val="00A12370"/>
    <w:rsid w:val="00A12868"/>
    <w:rsid w:val="00A131AC"/>
    <w:rsid w:val="00A13681"/>
    <w:rsid w:val="00A13E54"/>
    <w:rsid w:val="00A13F6B"/>
    <w:rsid w:val="00A142AA"/>
    <w:rsid w:val="00A1451A"/>
    <w:rsid w:val="00A151C8"/>
    <w:rsid w:val="00A15A7C"/>
    <w:rsid w:val="00A17905"/>
    <w:rsid w:val="00A17F63"/>
    <w:rsid w:val="00A20F45"/>
    <w:rsid w:val="00A211DA"/>
    <w:rsid w:val="00A2193B"/>
    <w:rsid w:val="00A219C1"/>
    <w:rsid w:val="00A220AE"/>
    <w:rsid w:val="00A22776"/>
    <w:rsid w:val="00A22A2C"/>
    <w:rsid w:val="00A2351A"/>
    <w:rsid w:val="00A244B6"/>
    <w:rsid w:val="00A24909"/>
    <w:rsid w:val="00A264A9"/>
    <w:rsid w:val="00A268A5"/>
    <w:rsid w:val="00A26DCF"/>
    <w:rsid w:val="00A273CF"/>
    <w:rsid w:val="00A27785"/>
    <w:rsid w:val="00A30187"/>
    <w:rsid w:val="00A31001"/>
    <w:rsid w:val="00A31119"/>
    <w:rsid w:val="00A313B7"/>
    <w:rsid w:val="00A316BE"/>
    <w:rsid w:val="00A31A68"/>
    <w:rsid w:val="00A3208D"/>
    <w:rsid w:val="00A336F7"/>
    <w:rsid w:val="00A33937"/>
    <w:rsid w:val="00A3448A"/>
    <w:rsid w:val="00A35504"/>
    <w:rsid w:val="00A36297"/>
    <w:rsid w:val="00A362BC"/>
    <w:rsid w:val="00A36C02"/>
    <w:rsid w:val="00A36F23"/>
    <w:rsid w:val="00A374C1"/>
    <w:rsid w:val="00A3766D"/>
    <w:rsid w:val="00A3772C"/>
    <w:rsid w:val="00A406E2"/>
    <w:rsid w:val="00A4084A"/>
    <w:rsid w:val="00A41E2B"/>
    <w:rsid w:val="00A42B4B"/>
    <w:rsid w:val="00A42C62"/>
    <w:rsid w:val="00A42F57"/>
    <w:rsid w:val="00A43CBF"/>
    <w:rsid w:val="00A43D86"/>
    <w:rsid w:val="00A44033"/>
    <w:rsid w:val="00A44271"/>
    <w:rsid w:val="00A45839"/>
    <w:rsid w:val="00A45B74"/>
    <w:rsid w:val="00A469D1"/>
    <w:rsid w:val="00A473AC"/>
    <w:rsid w:val="00A506CE"/>
    <w:rsid w:val="00A50706"/>
    <w:rsid w:val="00A507E2"/>
    <w:rsid w:val="00A50E59"/>
    <w:rsid w:val="00A51527"/>
    <w:rsid w:val="00A5167F"/>
    <w:rsid w:val="00A52124"/>
    <w:rsid w:val="00A524BE"/>
    <w:rsid w:val="00A52E1D"/>
    <w:rsid w:val="00A5319D"/>
    <w:rsid w:val="00A53409"/>
    <w:rsid w:val="00A5411F"/>
    <w:rsid w:val="00A551E1"/>
    <w:rsid w:val="00A555E8"/>
    <w:rsid w:val="00A55D53"/>
    <w:rsid w:val="00A5690C"/>
    <w:rsid w:val="00A573A8"/>
    <w:rsid w:val="00A573F2"/>
    <w:rsid w:val="00A577F8"/>
    <w:rsid w:val="00A6016E"/>
    <w:rsid w:val="00A60962"/>
    <w:rsid w:val="00A60EBD"/>
    <w:rsid w:val="00A60F06"/>
    <w:rsid w:val="00A61499"/>
    <w:rsid w:val="00A61CC0"/>
    <w:rsid w:val="00A62709"/>
    <w:rsid w:val="00A62A77"/>
    <w:rsid w:val="00A63483"/>
    <w:rsid w:val="00A63F63"/>
    <w:rsid w:val="00A64594"/>
    <w:rsid w:val="00A64A31"/>
    <w:rsid w:val="00A65619"/>
    <w:rsid w:val="00A657D7"/>
    <w:rsid w:val="00A660AC"/>
    <w:rsid w:val="00A6664B"/>
    <w:rsid w:val="00A6664E"/>
    <w:rsid w:val="00A66675"/>
    <w:rsid w:val="00A67E6C"/>
    <w:rsid w:val="00A67F2B"/>
    <w:rsid w:val="00A7001F"/>
    <w:rsid w:val="00A70546"/>
    <w:rsid w:val="00A707C7"/>
    <w:rsid w:val="00A71B99"/>
    <w:rsid w:val="00A728EF"/>
    <w:rsid w:val="00A72CE3"/>
    <w:rsid w:val="00A7322A"/>
    <w:rsid w:val="00A739D0"/>
    <w:rsid w:val="00A749A5"/>
    <w:rsid w:val="00A761D4"/>
    <w:rsid w:val="00A761E3"/>
    <w:rsid w:val="00A7659C"/>
    <w:rsid w:val="00A773A7"/>
    <w:rsid w:val="00A77932"/>
    <w:rsid w:val="00A77EC4"/>
    <w:rsid w:val="00A80DB4"/>
    <w:rsid w:val="00A812EA"/>
    <w:rsid w:val="00A8158A"/>
    <w:rsid w:val="00A8245C"/>
    <w:rsid w:val="00A842A8"/>
    <w:rsid w:val="00A84EF8"/>
    <w:rsid w:val="00A86DB0"/>
    <w:rsid w:val="00A86E2B"/>
    <w:rsid w:val="00A87DCD"/>
    <w:rsid w:val="00A87F8E"/>
    <w:rsid w:val="00A911AC"/>
    <w:rsid w:val="00A91A50"/>
    <w:rsid w:val="00A91BE2"/>
    <w:rsid w:val="00A92879"/>
    <w:rsid w:val="00A9294C"/>
    <w:rsid w:val="00A92D04"/>
    <w:rsid w:val="00A93E32"/>
    <w:rsid w:val="00A9442A"/>
    <w:rsid w:val="00A948D0"/>
    <w:rsid w:val="00A955A1"/>
    <w:rsid w:val="00A96660"/>
    <w:rsid w:val="00A96E4E"/>
    <w:rsid w:val="00A96F6E"/>
    <w:rsid w:val="00A97B54"/>
    <w:rsid w:val="00AA016F"/>
    <w:rsid w:val="00AA1ED6"/>
    <w:rsid w:val="00AA2595"/>
    <w:rsid w:val="00AA2703"/>
    <w:rsid w:val="00AA2B60"/>
    <w:rsid w:val="00AA3444"/>
    <w:rsid w:val="00AA3C2D"/>
    <w:rsid w:val="00AA3FB9"/>
    <w:rsid w:val="00AA44A0"/>
    <w:rsid w:val="00AA51D6"/>
    <w:rsid w:val="00AA537D"/>
    <w:rsid w:val="00AA5DF2"/>
    <w:rsid w:val="00AA63F5"/>
    <w:rsid w:val="00AA6521"/>
    <w:rsid w:val="00AA6EF7"/>
    <w:rsid w:val="00AA7357"/>
    <w:rsid w:val="00AB0AB0"/>
    <w:rsid w:val="00AB0BC8"/>
    <w:rsid w:val="00AB11CA"/>
    <w:rsid w:val="00AB14D9"/>
    <w:rsid w:val="00AB1753"/>
    <w:rsid w:val="00AB29A4"/>
    <w:rsid w:val="00AB39DD"/>
    <w:rsid w:val="00AB46E8"/>
    <w:rsid w:val="00AB4AB8"/>
    <w:rsid w:val="00AB4D96"/>
    <w:rsid w:val="00AB539F"/>
    <w:rsid w:val="00AB639B"/>
    <w:rsid w:val="00AB655E"/>
    <w:rsid w:val="00AB662C"/>
    <w:rsid w:val="00AB6764"/>
    <w:rsid w:val="00AB6BDD"/>
    <w:rsid w:val="00AB7CA6"/>
    <w:rsid w:val="00AC007F"/>
    <w:rsid w:val="00AC0B5A"/>
    <w:rsid w:val="00AC2870"/>
    <w:rsid w:val="00AC2ECD"/>
    <w:rsid w:val="00AC3119"/>
    <w:rsid w:val="00AC3B26"/>
    <w:rsid w:val="00AC3C88"/>
    <w:rsid w:val="00AC49FB"/>
    <w:rsid w:val="00AC5A10"/>
    <w:rsid w:val="00AC6773"/>
    <w:rsid w:val="00AC6D6D"/>
    <w:rsid w:val="00AD07A3"/>
    <w:rsid w:val="00AD0AA3"/>
    <w:rsid w:val="00AD0B50"/>
    <w:rsid w:val="00AD24BC"/>
    <w:rsid w:val="00AD2ED0"/>
    <w:rsid w:val="00AD3F94"/>
    <w:rsid w:val="00AD411D"/>
    <w:rsid w:val="00AD45DB"/>
    <w:rsid w:val="00AD4995"/>
    <w:rsid w:val="00AD4A5A"/>
    <w:rsid w:val="00AD5A75"/>
    <w:rsid w:val="00AD6410"/>
    <w:rsid w:val="00AD729D"/>
    <w:rsid w:val="00AD7BE9"/>
    <w:rsid w:val="00AD7E07"/>
    <w:rsid w:val="00AE0545"/>
    <w:rsid w:val="00AE0B8F"/>
    <w:rsid w:val="00AE112D"/>
    <w:rsid w:val="00AE1772"/>
    <w:rsid w:val="00AE17C6"/>
    <w:rsid w:val="00AE27AC"/>
    <w:rsid w:val="00AE2D79"/>
    <w:rsid w:val="00AE38EA"/>
    <w:rsid w:val="00AE40E0"/>
    <w:rsid w:val="00AE4DBA"/>
    <w:rsid w:val="00AE4F07"/>
    <w:rsid w:val="00AE55F5"/>
    <w:rsid w:val="00AE60CB"/>
    <w:rsid w:val="00AE67DB"/>
    <w:rsid w:val="00AE6AA9"/>
    <w:rsid w:val="00AE708F"/>
    <w:rsid w:val="00AE736C"/>
    <w:rsid w:val="00AE76A5"/>
    <w:rsid w:val="00AF06AB"/>
    <w:rsid w:val="00AF17B1"/>
    <w:rsid w:val="00AF1959"/>
    <w:rsid w:val="00AF1C5D"/>
    <w:rsid w:val="00AF2B63"/>
    <w:rsid w:val="00AF3F52"/>
    <w:rsid w:val="00AF42D7"/>
    <w:rsid w:val="00AF497C"/>
    <w:rsid w:val="00AF4A66"/>
    <w:rsid w:val="00AF4E2D"/>
    <w:rsid w:val="00AF6425"/>
    <w:rsid w:val="00AF66D0"/>
    <w:rsid w:val="00AF7C9C"/>
    <w:rsid w:val="00AF7E65"/>
    <w:rsid w:val="00B006FE"/>
    <w:rsid w:val="00B007CB"/>
    <w:rsid w:val="00B02187"/>
    <w:rsid w:val="00B021D2"/>
    <w:rsid w:val="00B02364"/>
    <w:rsid w:val="00B02AA9"/>
    <w:rsid w:val="00B02FA3"/>
    <w:rsid w:val="00B035A9"/>
    <w:rsid w:val="00B0371C"/>
    <w:rsid w:val="00B03AD1"/>
    <w:rsid w:val="00B05084"/>
    <w:rsid w:val="00B0618C"/>
    <w:rsid w:val="00B06D50"/>
    <w:rsid w:val="00B07466"/>
    <w:rsid w:val="00B10803"/>
    <w:rsid w:val="00B109D0"/>
    <w:rsid w:val="00B113BA"/>
    <w:rsid w:val="00B11BBF"/>
    <w:rsid w:val="00B12EB1"/>
    <w:rsid w:val="00B13465"/>
    <w:rsid w:val="00B14E41"/>
    <w:rsid w:val="00B157F9"/>
    <w:rsid w:val="00B15E49"/>
    <w:rsid w:val="00B170E5"/>
    <w:rsid w:val="00B17568"/>
    <w:rsid w:val="00B17667"/>
    <w:rsid w:val="00B201A6"/>
    <w:rsid w:val="00B20256"/>
    <w:rsid w:val="00B202AB"/>
    <w:rsid w:val="00B205D6"/>
    <w:rsid w:val="00B20D09"/>
    <w:rsid w:val="00B225FA"/>
    <w:rsid w:val="00B23559"/>
    <w:rsid w:val="00B23C1A"/>
    <w:rsid w:val="00B24373"/>
    <w:rsid w:val="00B2502C"/>
    <w:rsid w:val="00B251AF"/>
    <w:rsid w:val="00B25577"/>
    <w:rsid w:val="00B26C5F"/>
    <w:rsid w:val="00B26DD5"/>
    <w:rsid w:val="00B27098"/>
    <w:rsid w:val="00B2763F"/>
    <w:rsid w:val="00B27AAC"/>
    <w:rsid w:val="00B27EAA"/>
    <w:rsid w:val="00B3035F"/>
    <w:rsid w:val="00B30929"/>
    <w:rsid w:val="00B31414"/>
    <w:rsid w:val="00B31FCD"/>
    <w:rsid w:val="00B32283"/>
    <w:rsid w:val="00B32CCD"/>
    <w:rsid w:val="00B346D1"/>
    <w:rsid w:val="00B34ACE"/>
    <w:rsid w:val="00B354A6"/>
    <w:rsid w:val="00B372AA"/>
    <w:rsid w:val="00B40445"/>
    <w:rsid w:val="00B409E0"/>
    <w:rsid w:val="00B40E33"/>
    <w:rsid w:val="00B40ED2"/>
    <w:rsid w:val="00B41888"/>
    <w:rsid w:val="00B41B72"/>
    <w:rsid w:val="00B4332D"/>
    <w:rsid w:val="00B43C20"/>
    <w:rsid w:val="00B4448B"/>
    <w:rsid w:val="00B44CB4"/>
    <w:rsid w:val="00B45215"/>
    <w:rsid w:val="00B45A52"/>
    <w:rsid w:val="00B45C45"/>
    <w:rsid w:val="00B46175"/>
    <w:rsid w:val="00B52B2F"/>
    <w:rsid w:val="00B52FE7"/>
    <w:rsid w:val="00B53020"/>
    <w:rsid w:val="00B536F4"/>
    <w:rsid w:val="00B548B7"/>
    <w:rsid w:val="00B548F2"/>
    <w:rsid w:val="00B54B87"/>
    <w:rsid w:val="00B55026"/>
    <w:rsid w:val="00B5604A"/>
    <w:rsid w:val="00B5745C"/>
    <w:rsid w:val="00B57E44"/>
    <w:rsid w:val="00B600D6"/>
    <w:rsid w:val="00B602C8"/>
    <w:rsid w:val="00B607AE"/>
    <w:rsid w:val="00B60835"/>
    <w:rsid w:val="00B60E82"/>
    <w:rsid w:val="00B61AE3"/>
    <w:rsid w:val="00B621A5"/>
    <w:rsid w:val="00B63063"/>
    <w:rsid w:val="00B63B15"/>
    <w:rsid w:val="00B64339"/>
    <w:rsid w:val="00B65970"/>
    <w:rsid w:val="00B6636D"/>
    <w:rsid w:val="00B664C7"/>
    <w:rsid w:val="00B66DE2"/>
    <w:rsid w:val="00B6759C"/>
    <w:rsid w:val="00B67A89"/>
    <w:rsid w:val="00B7001F"/>
    <w:rsid w:val="00B7037D"/>
    <w:rsid w:val="00B705DD"/>
    <w:rsid w:val="00B71123"/>
    <w:rsid w:val="00B713CC"/>
    <w:rsid w:val="00B71842"/>
    <w:rsid w:val="00B71A7C"/>
    <w:rsid w:val="00B71D7E"/>
    <w:rsid w:val="00B722B2"/>
    <w:rsid w:val="00B72CC9"/>
    <w:rsid w:val="00B73143"/>
    <w:rsid w:val="00B739F6"/>
    <w:rsid w:val="00B73E6F"/>
    <w:rsid w:val="00B74E79"/>
    <w:rsid w:val="00B7717F"/>
    <w:rsid w:val="00B803E2"/>
    <w:rsid w:val="00B807A7"/>
    <w:rsid w:val="00B80D1D"/>
    <w:rsid w:val="00B812AF"/>
    <w:rsid w:val="00B81635"/>
    <w:rsid w:val="00B81A6C"/>
    <w:rsid w:val="00B82C06"/>
    <w:rsid w:val="00B82E37"/>
    <w:rsid w:val="00B83169"/>
    <w:rsid w:val="00B837B6"/>
    <w:rsid w:val="00B83930"/>
    <w:rsid w:val="00B8576D"/>
    <w:rsid w:val="00B85DE5"/>
    <w:rsid w:val="00B8675B"/>
    <w:rsid w:val="00B86C16"/>
    <w:rsid w:val="00B87158"/>
    <w:rsid w:val="00B875F8"/>
    <w:rsid w:val="00B90E1C"/>
    <w:rsid w:val="00B90F73"/>
    <w:rsid w:val="00B91D88"/>
    <w:rsid w:val="00B935A2"/>
    <w:rsid w:val="00B93B59"/>
    <w:rsid w:val="00B93D20"/>
    <w:rsid w:val="00B94024"/>
    <w:rsid w:val="00B9406A"/>
    <w:rsid w:val="00B9436D"/>
    <w:rsid w:val="00B9534A"/>
    <w:rsid w:val="00B965B9"/>
    <w:rsid w:val="00B96C60"/>
    <w:rsid w:val="00B96E77"/>
    <w:rsid w:val="00B96F76"/>
    <w:rsid w:val="00BA00C0"/>
    <w:rsid w:val="00BA088A"/>
    <w:rsid w:val="00BA09A1"/>
    <w:rsid w:val="00BA0C00"/>
    <w:rsid w:val="00BA0F15"/>
    <w:rsid w:val="00BA1498"/>
    <w:rsid w:val="00BA2280"/>
    <w:rsid w:val="00BA270F"/>
    <w:rsid w:val="00BA2A08"/>
    <w:rsid w:val="00BA2E02"/>
    <w:rsid w:val="00BA349B"/>
    <w:rsid w:val="00BA5023"/>
    <w:rsid w:val="00BA56D2"/>
    <w:rsid w:val="00BA5F33"/>
    <w:rsid w:val="00BA6619"/>
    <w:rsid w:val="00BA6680"/>
    <w:rsid w:val="00BA76E0"/>
    <w:rsid w:val="00BA7704"/>
    <w:rsid w:val="00BB11D5"/>
    <w:rsid w:val="00BB287E"/>
    <w:rsid w:val="00BB2A25"/>
    <w:rsid w:val="00BB33BC"/>
    <w:rsid w:val="00BB4483"/>
    <w:rsid w:val="00BB4952"/>
    <w:rsid w:val="00BB4C70"/>
    <w:rsid w:val="00BB4E38"/>
    <w:rsid w:val="00BB51E9"/>
    <w:rsid w:val="00BB66D0"/>
    <w:rsid w:val="00BB7D7A"/>
    <w:rsid w:val="00BB7EC3"/>
    <w:rsid w:val="00BC0FDC"/>
    <w:rsid w:val="00BC14DB"/>
    <w:rsid w:val="00BC2795"/>
    <w:rsid w:val="00BC3053"/>
    <w:rsid w:val="00BC30F2"/>
    <w:rsid w:val="00BC42AC"/>
    <w:rsid w:val="00BC4D2E"/>
    <w:rsid w:val="00BC5BC5"/>
    <w:rsid w:val="00BC6D97"/>
    <w:rsid w:val="00BC6F54"/>
    <w:rsid w:val="00BC7083"/>
    <w:rsid w:val="00BC734E"/>
    <w:rsid w:val="00BC7355"/>
    <w:rsid w:val="00BC7D94"/>
    <w:rsid w:val="00BD0084"/>
    <w:rsid w:val="00BD0E2F"/>
    <w:rsid w:val="00BD1013"/>
    <w:rsid w:val="00BD1375"/>
    <w:rsid w:val="00BD14EA"/>
    <w:rsid w:val="00BD166A"/>
    <w:rsid w:val="00BD1BB9"/>
    <w:rsid w:val="00BD1D24"/>
    <w:rsid w:val="00BD2206"/>
    <w:rsid w:val="00BD2377"/>
    <w:rsid w:val="00BD28AC"/>
    <w:rsid w:val="00BD28FC"/>
    <w:rsid w:val="00BD2D5F"/>
    <w:rsid w:val="00BD33D3"/>
    <w:rsid w:val="00BD48AC"/>
    <w:rsid w:val="00BD4AA9"/>
    <w:rsid w:val="00BD5DF3"/>
    <w:rsid w:val="00BD5F1A"/>
    <w:rsid w:val="00BD5F7F"/>
    <w:rsid w:val="00BD683A"/>
    <w:rsid w:val="00BD68BC"/>
    <w:rsid w:val="00BD68C4"/>
    <w:rsid w:val="00BD7B63"/>
    <w:rsid w:val="00BD7DB6"/>
    <w:rsid w:val="00BE1234"/>
    <w:rsid w:val="00BE1D3B"/>
    <w:rsid w:val="00BE2946"/>
    <w:rsid w:val="00BE2FA6"/>
    <w:rsid w:val="00BE333F"/>
    <w:rsid w:val="00BE3585"/>
    <w:rsid w:val="00BE37D6"/>
    <w:rsid w:val="00BE43A2"/>
    <w:rsid w:val="00BE4552"/>
    <w:rsid w:val="00BE663E"/>
    <w:rsid w:val="00BE6A5A"/>
    <w:rsid w:val="00BE7406"/>
    <w:rsid w:val="00BE7603"/>
    <w:rsid w:val="00BF0157"/>
    <w:rsid w:val="00BF05AE"/>
    <w:rsid w:val="00BF1159"/>
    <w:rsid w:val="00BF11A0"/>
    <w:rsid w:val="00BF1EEA"/>
    <w:rsid w:val="00BF28B9"/>
    <w:rsid w:val="00BF2D62"/>
    <w:rsid w:val="00BF3279"/>
    <w:rsid w:val="00BF3741"/>
    <w:rsid w:val="00BF3C7F"/>
    <w:rsid w:val="00BF48B8"/>
    <w:rsid w:val="00BF4D9D"/>
    <w:rsid w:val="00BF5871"/>
    <w:rsid w:val="00BF5CDA"/>
    <w:rsid w:val="00BF5CDD"/>
    <w:rsid w:val="00BF5F92"/>
    <w:rsid w:val="00BF6A53"/>
    <w:rsid w:val="00BF74C7"/>
    <w:rsid w:val="00BF7623"/>
    <w:rsid w:val="00C0140E"/>
    <w:rsid w:val="00C015F1"/>
    <w:rsid w:val="00C01A1B"/>
    <w:rsid w:val="00C01BEA"/>
    <w:rsid w:val="00C01C3D"/>
    <w:rsid w:val="00C01CF8"/>
    <w:rsid w:val="00C01F33"/>
    <w:rsid w:val="00C02CC6"/>
    <w:rsid w:val="00C040F7"/>
    <w:rsid w:val="00C044AB"/>
    <w:rsid w:val="00C04F6B"/>
    <w:rsid w:val="00C0502F"/>
    <w:rsid w:val="00C05706"/>
    <w:rsid w:val="00C05E9D"/>
    <w:rsid w:val="00C07377"/>
    <w:rsid w:val="00C0749B"/>
    <w:rsid w:val="00C0787A"/>
    <w:rsid w:val="00C07DF1"/>
    <w:rsid w:val="00C10478"/>
    <w:rsid w:val="00C10E6A"/>
    <w:rsid w:val="00C112C7"/>
    <w:rsid w:val="00C11419"/>
    <w:rsid w:val="00C11546"/>
    <w:rsid w:val="00C11612"/>
    <w:rsid w:val="00C11AEE"/>
    <w:rsid w:val="00C12107"/>
    <w:rsid w:val="00C126CD"/>
    <w:rsid w:val="00C12C4D"/>
    <w:rsid w:val="00C136FC"/>
    <w:rsid w:val="00C13CFB"/>
    <w:rsid w:val="00C144D4"/>
    <w:rsid w:val="00C14D4B"/>
    <w:rsid w:val="00C154BB"/>
    <w:rsid w:val="00C16675"/>
    <w:rsid w:val="00C17A29"/>
    <w:rsid w:val="00C17F50"/>
    <w:rsid w:val="00C205E8"/>
    <w:rsid w:val="00C213C7"/>
    <w:rsid w:val="00C21C9A"/>
    <w:rsid w:val="00C2275E"/>
    <w:rsid w:val="00C22E1A"/>
    <w:rsid w:val="00C238E0"/>
    <w:rsid w:val="00C24146"/>
    <w:rsid w:val="00C251A9"/>
    <w:rsid w:val="00C25798"/>
    <w:rsid w:val="00C2724C"/>
    <w:rsid w:val="00C278B5"/>
    <w:rsid w:val="00C279B5"/>
    <w:rsid w:val="00C27C45"/>
    <w:rsid w:val="00C27DEE"/>
    <w:rsid w:val="00C27EAB"/>
    <w:rsid w:val="00C3084F"/>
    <w:rsid w:val="00C31078"/>
    <w:rsid w:val="00C31B44"/>
    <w:rsid w:val="00C32C9A"/>
    <w:rsid w:val="00C33110"/>
    <w:rsid w:val="00C34B00"/>
    <w:rsid w:val="00C34BCB"/>
    <w:rsid w:val="00C3645D"/>
    <w:rsid w:val="00C3719D"/>
    <w:rsid w:val="00C374A8"/>
    <w:rsid w:val="00C378BA"/>
    <w:rsid w:val="00C37CB2"/>
    <w:rsid w:val="00C4096D"/>
    <w:rsid w:val="00C42151"/>
    <w:rsid w:val="00C42D41"/>
    <w:rsid w:val="00C4347E"/>
    <w:rsid w:val="00C4421C"/>
    <w:rsid w:val="00C45C9E"/>
    <w:rsid w:val="00C4656F"/>
    <w:rsid w:val="00C473A5"/>
    <w:rsid w:val="00C47443"/>
    <w:rsid w:val="00C4796F"/>
    <w:rsid w:val="00C47B7A"/>
    <w:rsid w:val="00C47BE8"/>
    <w:rsid w:val="00C50057"/>
    <w:rsid w:val="00C50FDD"/>
    <w:rsid w:val="00C51597"/>
    <w:rsid w:val="00C51898"/>
    <w:rsid w:val="00C51A16"/>
    <w:rsid w:val="00C51D41"/>
    <w:rsid w:val="00C521FA"/>
    <w:rsid w:val="00C522DF"/>
    <w:rsid w:val="00C54995"/>
    <w:rsid w:val="00C54D41"/>
    <w:rsid w:val="00C570B3"/>
    <w:rsid w:val="00C57784"/>
    <w:rsid w:val="00C57921"/>
    <w:rsid w:val="00C57B14"/>
    <w:rsid w:val="00C60648"/>
    <w:rsid w:val="00C60783"/>
    <w:rsid w:val="00C60863"/>
    <w:rsid w:val="00C608D7"/>
    <w:rsid w:val="00C60AEE"/>
    <w:rsid w:val="00C6220D"/>
    <w:rsid w:val="00C626A1"/>
    <w:rsid w:val="00C62740"/>
    <w:rsid w:val="00C62F46"/>
    <w:rsid w:val="00C636E0"/>
    <w:rsid w:val="00C64672"/>
    <w:rsid w:val="00C655FF"/>
    <w:rsid w:val="00C66C26"/>
    <w:rsid w:val="00C66C9E"/>
    <w:rsid w:val="00C6714F"/>
    <w:rsid w:val="00C67BBE"/>
    <w:rsid w:val="00C703F9"/>
    <w:rsid w:val="00C70697"/>
    <w:rsid w:val="00C716AA"/>
    <w:rsid w:val="00C72093"/>
    <w:rsid w:val="00C723F0"/>
    <w:rsid w:val="00C7276B"/>
    <w:rsid w:val="00C72C7E"/>
    <w:rsid w:val="00C72EF4"/>
    <w:rsid w:val="00C7324D"/>
    <w:rsid w:val="00C742DA"/>
    <w:rsid w:val="00C744C5"/>
    <w:rsid w:val="00C744FE"/>
    <w:rsid w:val="00C74C3C"/>
    <w:rsid w:val="00C75D2F"/>
    <w:rsid w:val="00C7615F"/>
    <w:rsid w:val="00C7645C"/>
    <w:rsid w:val="00C767BE"/>
    <w:rsid w:val="00C76E3C"/>
    <w:rsid w:val="00C77215"/>
    <w:rsid w:val="00C77C61"/>
    <w:rsid w:val="00C77CF2"/>
    <w:rsid w:val="00C77F4A"/>
    <w:rsid w:val="00C80B66"/>
    <w:rsid w:val="00C80BD2"/>
    <w:rsid w:val="00C810F2"/>
    <w:rsid w:val="00C8121B"/>
    <w:rsid w:val="00C81568"/>
    <w:rsid w:val="00C817F8"/>
    <w:rsid w:val="00C82074"/>
    <w:rsid w:val="00C820E6"/>
    <w:rsid w:val="00C82101"/>
    <w:rsid w:val="00C8217F"/>
    <w:rsid w:val="00C8226D"/>
    <w:rsid w:val="00C82A7C"/>
    <w:rsid w:val="00C839D6"/>
    <w:rsid w:val="00C85099"/>
    <w:rsid w:val="00C85AE5"/>
    <w:rsid w:val="00C867F3"/>
    <w:rsid w:val="00C9027A"/>
    <w:rsid w:val="00C9068E"/>
    <w:rsid w:val="00C90843"/>
    <w:rsid w:val="00C908AA"/>
    <w:rsid w:val="00C911A7"/>
    <w:rsid w:val="00C9170B"/>
    <w:rsid w:val="00C93061"/>
    <w:rsid w:val="00C93814"/>
    <w:rsid w:val="00C93C4B"/>
    <w:rsid w:val="00C944AB"/>
    <w:rsid w:val="00C95A74"/>
    <w:rsid w:val="00C95B40"/>
    <w:rsid w:val="00C95C24"/>
    <w:rsid w:val="00C9665C"/>
    <w:rsid w:val="00C975BF"/>
    <w:rsid w:val="00C975D8"/>
    <w:rsid w:val="00C97DA1"/>
    <w:rsid w:val="00C97EE2"/>
    <w:rsid w:val="00CA0081"/>
    <w:rsid w:val="00CA052C"/>
    <w:rsid w:val="00CA0AC3"/>
    <w:rsid w:val="00CA0B33"/>
    <w:rsid w:val="00CA1ED8"/>
    <w:rsid w:val="00CA2633"/>
    <w:rsid w:val="00CA29FF"/>
    <w:rsid w:val="00CA4626"/>
    <w:rsid w:val="00CA4B10"/>
    <w:rsid w:val="00CA5625"/>
    <w:rsid w:val="00CA5C8E"/>
    <w:rsid w:val="00CA674C"/>
    <w:rsid w:val="00CA6F13"/>
    <w:rsid w:val="00CA7092"/>
    <w:rsid w:val="00CB05AE"/>
    <w:rsid w:val="00CB06E9"/>
    <w:rsid w:val="00CB0A33"/>
    <w:rsid w:val="00CB0B1E"/>
    <w:rsid w:val="00CB1F63"/>
    <w:rsid w:val="00CB20C4"/>
    <w:rsid w:val="00CB32CC"/>
    <w:rsid w:val="00CB36F8"/>
    <w:rsid w:val="00CB460B"/>
    <w:rsid w:val="00CB478E"/>
    <w:rsid w:val="00CB4B93"/>
    <w:rsid w:val="00CB5317"/>
    <w:rsid w:val="00CB5475"/>
    <w:rsid w:val="00CB62DE"/>
    <w:rsid w:val="00CB6719"/>
    <w:rsid w:val="00CB6E7B"/>
    <w:rsid w:val="00CB7170"/>
    <w:rsid w:val="00CB783F"/>
    <w:rsid w:val="00CC040E"/>
    <w:rsid w:val="00CC0F81"/>
    <w:rsid w:val="00CC111F"/>
    <w:rsid w:val="00CC13E8"/>
    <w:rsid w:val="00CC2011"/>
    <w:rsid w:val="00CC2610"/>
    <w:rsid w:val="00CC282E"/>
    <w:rsid w:val="00CC38B4"/>
    <w:rsid w:val="00CC3C39"/>
    <w:rsid w:val="00CC3EA0"/>
    <w:rsid w:val="00CC3ED5"/>
    <w:rsid w:val="00CC477B"/>
    <w:rsid w:val="00CC6CB0"/>
    <w:rsid w:val="00CC7B45"/>
    <w:rsid w:val="00CC7B55"/>
    <w:rsid w:val="00CD091A"/>
    <w:rsid w:val="00CD0D9F"/>
    <w:rsid w:val="00CD1188"/>
    <w:rsid w:val="00CD13F4"/>
    <w:rsid w:val="00CD1732"/>
    <w:rsid w:val="00CD1F01"/>
    <w:rsid w:val="00CD23DF"/>
    <w:rsid w:val="00CD2ED1"/>
    <w:rsid w:val="00CD337B"/>
    <w:rsid w:val="00CD4F95"/>
    <w:rsid w:val="00CD557E"/>
    <w:rsid w:val="00CD6F43"/>
    <w:rsid w:val="00CD7519"/>
    <w:rsid w:val="00CD7A9B"/>
    <w:rsid w:val="00CD7C72"/>
    <w:rsid w:val="00CE040C"/>
    <w:rsid w:val="00CE0424"/>
    <w:rsid w:val="00CE1F03"/>
    <w:rsid w:val="00CE349E"/>
    <w:rsid w:val="00CE365C"/>
    <w:rsid w:val="00CE48D7"/>
    <w:rsid w:val="00CE4E44"/>
    <w:rsid w:val="00CE53B0"/>
    <w:rsid w:val="00CE5873"/>
    <w:rsid w:val="00CE5D07"/>
    <w:rsid w:val="00CE7136"/>
    <w:rsid w:val="00CE71EB"/>
    <w:rsid w:val="00CE7337"/>
    <w:rsid w:val="00CE7561"/>
    <w:rsid w:val="00CF01D8"/>
    <w:rsid w:val="00CF1354"/>
    <w:rsid w:val="00CF214D"/>
    <w:rsid w:val="00CF3B1F"/>
    <w:rsid w:val="00CF3BF6"/>
    <w:rsid w:val="00CF3F13"/>
    <w:rsid w:val="00CF4AE3"/>
    <w:rsid w:val="00CF5F17"/>
    <w:rsid w:val="00CF625B"/>
    <w:rsid w:val="00CF687E"/>
    <w:rsid w:val="00D0119D"/>
    <w:rsid w:val="00D02A64"/>
    <w:rsid w:val="00D0336D"/>
    <w:rsid w:val="00D0349B"/>
    <w:rsid w:val="00D03671"/>
    <w:rsid w:val="00D04580"/>
    <w:rsid w:val="00D05849"/>
    <w:rsid w:val="00D05A58"/>
    <w:rsid w:val="00D067D7"/>
    <w:rsid w:val="00D06951"/>
    <w:rsid w:val="00D07C6E"/>
    <w:rsid w:val="00D10249"/>
    <w:rsid w:val="00D1082F"/>
    <w:rsid w:val="00D115C3"/>
    <w:rsid w:val="00D11897"/>
    <w:rsid w:val="00D11AAA"/>
    <w:rsid w:val="00D11D5E"/>
    <w:rsid w:val="00D1244D"/>
    <w:rsid w:val="00D13135"/>
    <w:rsid w:val="00D13CBD"/>
    <w:rsid w:val="00D13E4E"/>
    <w:rsid w:val="00D14F23"/>
    <w:rsid w:val="00D16FAD"/>
    <w:rsid w:val="00D2007D"/>
    <w:rsid w:val="00D2022A"/>
    <w:rsid w:val="00D20603"/>
    <w:rsid w:val="00D221EC"/>
    <w:rsid w:val="00D239A7"/>
    <w:rsid w:val="00D23F47"/>
    <w:rsid w:val="00D26D23"/>
    <w:rsid w:val="00D27188"/>
    <w:rsid w:val="00D27501"/>
    <w:rsid w:val="00D27DB3"/>
    <w:rsid w:val="00D309A4"/>
    <w:rsid w:val="00D30DDB"/>
    <w:rsid w:val="00D31449"/>
    <w:rsid w:val="00D318CF"/>
    <w:rsid w:val="00D328DF"/>
    <w:rsid w:val="00D32F0E"/>
    <w:rsid w:val="00D3337A"/>
    <w:rsid w:val="00D3342C"/>
    <w:rsid w:val="00D33582"/>
    <w:rsid w:val="00D3468A"/>
    <w:rsid w:val="00D355BE"/>
    <w:rsid w:val="00D358A4"/>
    <w:rsid w:val="00D36075"/>
    <w:rsid w:val="00D36B92"/>
    <w:rsid w:val="00D36E71"/>
    <w:rsid w:val="00D37D87"/>
    <w:rsid w:val="00D37F58"/>
    <w:rsid w:val="00D40681"/>
    <w:rsid w:val="00D40B33"/>
    <w:rsid w:val="00D40FAC"/>
    <w:rsid w:val="00D41732"/>
    <w:rsid w:val="00D4181F"/>
    <w:rsid w:val="00D4318F"/>
    <w:rsid w:val="00D438BF"/>
    <w:rsid w:val="00D43F65"/>
    <w:rsid w:val="00D440F8"/>
    <w:rsid w:val="00D44771"/>
    <w:rsid w:val="00D44D31"/>
    <w:rsid w:val="00D454FF"/>
    <w:rsid w:val="00D4696D"/>
    <w:rsid w:val="00D47051"/>
    <w:rsid w:val="00D50BF1"/>
    <w:rsid w:val="00D5293E"/>
    <w:rsid w:val="00D531A1"/>
    <w:rsid w:val="00D53707"/>
    <w:rsid w:val="00D53932"/>
    <w:rsid w:val="00D546FF"/>
    <w:rsid w:val="00D549A5"/>
    <w:rsid w:val="00D55557"/>
    <w:rsid w:val="00D55ACE"/>
    <w:rsid w:val="00D55AD5"/>
    <w:rsid w:val="00D567AB"/>
    <w:rsid w:val="00D5697B"/>
    <w:rsid w:val="00D56BA3"/>
    <w:rsid w:val="00D57482"/>
    <w:rsid w:val="00D5766A"/>
    <w:rsid w:val="00D576CA"/>
    <w:rsid w:val="00D61843"/>
    <w:rsid w:val="00D61869"/>
    <w:rsid w:val="00D61AF5"/>
    <w:rsid w:val="00D61D33"/>
    <w:rsid w:val="00D61EDA"/>
    <w:rsid w:val="00D6240D"/>
    <w:rsid w:val="00D6272E"/>
    <w:rsid w:val="00D62ECA"/>
    <w:rsid w:val="00D6416E"/>
    <w:rsid w:val="00D644AD"/>
    <w:rsid w:val="00D64DCB"/>
    <w:rsid w:val="00D652B5"/>
    <w:rsid w:val="00D6593B"/>
    <w:rsid w:val="00D66155"/>
    <w:rsid w:val="00D66D82"/>
    <w:rsid w:val="00D708B0"/>
    <w:rsid w:val="00D70AF3"/>
    <w:rsid w:val="00D718BD"/>
    <w:rsid w:val="00D71A66"/>
    <w:rsid w:val="00D734B3"/>
    <w:rsid w:val="00D73F3E"/>
    <w:rsid w:val="00D76CF6"/>
    <w:rsid w:val="00D77ACB"/>
    <w:rsid w:val="00D77B1D"/>
    <w:rsid w:val="00D8021F"/>
    <w:rsid w:val="00D80236"/>
    <w:rsid w:val="00D80383"/>
    <w:rsid w:val="00D803D0"/>
    <w:rsid w:val="00D80DFD"/>
    <w:rsid w:val="00D81661"/>
    <w:rsid w:val="00D823C6"/>
    <w:rsid w:val="00D8276A"/>
    <w:rsid w:val="00D82C8A"/>
    <w:rsid w:val="00D8327F"/>
    <w:rsid w:val="00D84070"/>
    <w:rsid w:val="00D84352"/>
    <w:rsid w:val="00D84FAF"/>
    <w:rsid w:val="00D85ED8"/>
    <w:rsid w:val="00D85F17"/>
    <w:rsid w:val="00D85F6B"/>
    <w:rsid w:val="00D86572"/>
    <w:rsid w:val="00D86CA3"/>
    <w:rsid w:val="00D871CE"/>
    <w:rsid w:val="00D904AC"/>
    <w:rsid w:val="00D910B2"/>
    <w:rsid w:val="00D9196D"/>
    <w:rsid w:val="00D91DAA"/>
    <w:rsid w:val="00D92982"/>
    <w:rsid w:val="00D92C95"/>
    <w:rsid w:val="00D9315C"/>
    <w:rsid w:val="00D979DB"/>
    <w:rsid w:val="00D97D6F"/>
    <w:rsid w:val="00DA153D"/>
    <w:rsid w:val="00DA15CC"/>
    <w:rsid w:val="00DA2BBF"/>
    <w:rsid w:val="00DA305E"/>
    <w:rsid w:val="00DA3EFC"/>
    <w:rsid w:val="00DA452A"/>
    <w:rsid w:val="00DA4552"/>
    <w:rsid w:val="00DA5417"/>
    <w:rsid w:val="00DA56E8"/>
    <w:rsid w:val="00DA56FF"/>
    <w:rsid w:val="00DA66EA"/>
    <w:rsid w:val="00DA7592"/>
    <w:rsid w:val="00DB07EE"/>
    <w:rsid w:val="00DB0A9F"/>
    <w:rsid w:val="00DB1461"/>
    <w:rsid w:val="00DB16CF"/>
    <w:rsid w:val="00DB1E72"/>
    <w:rsid w:val="00DB24BA"/>
    <w:rsid w:val="00DB3614"/>
    <w:rsid w:val="00DB377D"/>
    <w:rsid w:val="00DB380A"/>
    <w:rsid w:val="00DB3935"/>
    <w:rsid w:val="00DB3C8B"/>
    <w:rsid w:val="00DB3F7B"/>
    <w:rsid w:val="00DB4670"/>
    <w:rsid w:val="00DB54FF"/>
    <w:rsid w:val="00DB5830"/>
    <w:rsid w:val="00DB5B82"/>
    <w:rsid w:val="00DB5F69"/>
    <w:rsid w:val="00DB6624"/>
    <w:rsid w:val="00DB6817"/>
    <w:rsid w:val="00DB6AD3"/>
    <w:rsid w:val="00DB7045"/>
    <w:rsid w:val="00DC04E9"/>
    <w:rsid w:val="00DC0E83"/>
    <w:rsid w:val="00DC0F3F"/>
    <w:rsid w:val="00DC1BF6"/>
    <w:rsid w:val="00DC2332"/>
    <w:rsid w:val="00DC2D36"/>
    <w:rsid w:val="00DC323D"/>
    <w:rsid w:val="00DC3C19"/>
    <w:rsid w:val="00DC53EF"/>
    <w:rsid w:val="00DC54CF"/>
    <w:rsid w:val="00DC5722"/>
    <w:rsid w:val="00DC5CB7"/>
    <w:rsid w:val="00DC5D07"/>
    <w:rsid w:val="00DC65CF"/>
    <w:rsid w:val="00DD00A6"/>
    <w:rsid w:val="00DD0F02"/>
    <w:rsid w:val="00DD12EC"/>
    <w:rsid w:val="00DD188B"/>
    <w:rsid w:val="00DD1BC8"/>
    <w:rsid w:val="00DD250E"/>
    <w:rsid w:val="00DD3D7E"/>
    <w:rsid w:val="00DD4591"/>
    <w:rsid w:val="00DD47D3"/>
    <w:rsid w:val="00DD51B0"/>
    <w:rsid w:val="00DD73F2"/>
    <w:rsid w:val="00DD7C61"/>
    <w:rsid w:val="00DE0392"/>
    <w:rsid w:val="00DE0C0E"/>
    <w:rsid w:val="00DE10BD"/>
    <w:rsid w:val="00DE1149"/>
    <w:rsid w:val="00DE1AC2"/>
    <w:rsid w:val="00DE2631"/>
    <w:rsid w:val="00DE369E"/>
    <w:rsid w:val="00DE3C9C"/>
    <w:rsid w:val="00DE5608"/>
    <w:rsid w:val="00DE58D0"/>
    <w:rsid w:val="00DE654F"/>
    <w:rsid w:val="00DE713E"/>
    <w:rsid w:val="00DE7B16"/>
    <w:rsid w:val="00DF021C"/>
    <w:rsid w:val="00DF0B6E"/>
    <w:rsid w:val="00DF0B91"/>
    <w:rsid w:val="00DF1069"/>
    <w:rsid w:val="00DF15E0"/>
    <w:rsid w:val="00DF28B5"/>
    <w:rsid w:val="00DF2B77"/>
    <w:rsid w:val="00DF37A0"/>
    <w:rsid w:val="00DF52CD"/>
    <w:rsid w:val="00DF5863"/>
    <w:rsid w:val="00DF5866"/>
    <w:rsid w:val="00DF645F"/>
    <w:rsid w:val="00E00BC6"/>
    <w:rsid w:val="00E01823"/>
    <w:rsid w:val="00E01E3C"/>
    <w:rsid w:val="00E040BE"/>
    <w:rsid w:val="00E045BD"/>
    <w:rsid w:val="00E04BD3"/>
    <w:rsid w:val="00E05157"/>
    <w:rsid w:val="00E075DA"/>
    <w:rsid w:val="00E107D2"/>
    <w:rsid w:val="00E110A5"/>
    <w:rsid w:val="00E110E7"/>
    <w:rsid w:val="00E11B20"/>
    <w:rsid w:val="00E127DA"/>
    <w:rsid w:val="00E12A83"/>
    <w:rsid w:val="00E13640"/>
    <w:rsid w:val="00E13E70"/>
    <w:rsid w:val="00E15289"/>
    <w:rsid w:val="00E15B95"/>
    <w:rsid w:val="00E16AD6"/>
    <w:rsid w:val="00E16D10"/>
    <w:rsid w:val="00E172CE"/>
    <w:rsid w:val="00E17FA2"/>
    <w:rsid w:val="00E21B72"/>
    <w:rsid w:val="00E22160"/>
    <w:rsid w:val="00E22330"/>
    <w:rsid w:val="00E226D2"/>
    <w:rsid w:val="00E23604"/>
    <w:rsid w:val="00E23B9B"/>
    <w:rsid w:val="00E25935"/>
    <w:rsid w:val="00E25B0A"/>
    <w:rsid w:val="00E272DB"/>
    <w:rsid w:val="00E27DF5"/>
    <w:rsid w:val="00E30B5A"/>
    <w:rsid w:val="00E3123D"/>
    <w:rsid w:val="00E31461"/>
    <w:rsid w:val="00E31647"/>
    <w:rsid w:val="00E31713"/>
    <w:rsid w:val="00E31D43"/>
    <w:rsid w:val="00E32608"/>
    <w:rsid w:val="00E328B8"/>
    <w:rsid w:val="00E32A1F"/>
    <w:rsid w:val="00E32BF1"/>
    <w:rsid w:val="00E33FC7"/>
    <w:rsid w:val="00E34188"/>
    <w:rsid w:val="00E3451D"/>
    <w:rsid w:val="00E34B6E"/>
    <w:rsid w:val="00E35269"/>
    <w:rsid w:val="00E35559"/>
    <w:rsid w:val="00E35ED4"/>
    <w:rsid w:val="00E36E1B"/>
    <w:rsid w:val="00E3706F"/>
    <w:rsid w:val="00E3723A"/>
    <w:rsid w:val="00E37860"/>
    <w:rsid w:val="00E40842"/>
    <w:rsid w:val="00E409BC"/>
    <w:rsid w:val="00E40D2B"/>
    <w:rsid w:val="00E40F61"/>
    <w:rsid w:val="00E41E97"/>
    <w:rsid w:val="00E4214F"/>
    <w:rsid w:val="00E4244D"/>
    <w:rsid w:val="00E446F1"/>
    <w:rsid w:val="00E45C59"/>
    <w:rsid w:val="00E45E26"/>
    <w:rsid w:val="00E46886"/>
    <w:rsid w:val="00E46F3C"/>
    <w:rsid w:val="00E47AEF"/>
    <w:rsid w:val="00E47BC5"/>
    <w:rsid w:val="00E51C07"/>
    <w:rsid w:val="00E51D90"/>
    <w:rsid w:val="00E51E4C"/>
    <w:rsid w:val="00E526D4"/>
    <w:rsid w:val="00E527F3"/>
    <w:rsid w:val="00E528CE"/>
    <w:rsid w:val="00E5346B"/>
    <w:rsid w:val="00E53ADF"/>
    <w:rsid w:val="00E53B75"/>
    <w:rsid w:val="00E541A1"/>
    <w:rsid w:val="00E54E3B"/>
    <w:rsid w:val="00E5544E"/>
    <w:rsid w:val="00E5606A"/>
    <w:rsid w:val="00E57565"/>
    <w:rsid w:val="00E60D04"/>
    <w:rsid w:val="00E6104D"/>
    <w:rsid w:val="00E61645"/>
    <w:rsid w:val="00E61DE9"/>
    <w:rsid w:val="00E61E64"/>
    <w:rsid w:val="00E62CEE"/>
    <w:rsid w:val="00E630C7"/>
    <w:rsid w:val="00E63235"/>
    <w:rsid w:val="00E63838"/>
    <w:rsid w:val="00E63B70"/>
    <w:rsid w:val="00E64434"/>
    <w:rsid w:val="00E647FB"/>
    <w:rsid w:val="00E65C9D"/>
    <w:rsid w:val="00E667C4"/>
    <w:rsid w:val="00E66A77"/>
    <w:rsid w:val="00E67522"/>
    <w:rsid w:val="00E67C51"/>
    <w:rsid w:val="00E703E3"/>
    <w:rsid w:val="00E71EA2"/>
    <w:rsid w:val="00E72EFC"/>
    <w:rsid w:val="00E72F89"/>
    <w:rsid w:val="00E73FE9"/>
    <w:rsid w:val="00E7506A"/>
    <w:rsid w:val="00E75544"/>
    <w:rsid w:val="00E758EC"/>
    <w:rsid w:val="00E75934"/>
    <w:rsid w:val="00E75C04"/>
    <w:rsid w:val="00E75EC1"/>
    <w:rsid w:val="00E7643E"/>
    <w:rsid w:val="00E76DBD"/>
    <w:rsid w:val="00E7715C"/>
    <w:rsid w:val="00E779D1"/>
    <w:rsid w:val="00E80212"/>
    <w:rsid w:val="00E8234C"/>
    <w:rsid w:val="00E83664"/>
    <w:rsid w:val="00E83947"/>
    <w:rsid w:val="00E8396D"/>
    <w:rsid w:val="00E83AA9"/>
    <w:rsid w:val="00E8405D"/>
    <w:rsid w:val="00E8505D"/>
    <w:rsid w:val="00E856F6"/>
    <w:rsid w:val="00E85928"/>
    <w:rsid w:val="00E85B43"/>
    <w:rsid w:val="00E8655C"/>
    <w:rsid w:val="00E87783"/>
    <w:rsid w:val="00E87822"/>
    <w:rsid w:val="00E87D88"/>
    <w:rsid w:val="00E87FC7"/>
    <w:rsid w:val="00E90395"/>
    <w:rsid w:val="00E90803"/>
    <w:rsid w:val="00E908EF"/>
    <w:rsid w:val="00E90E49"/>
    <w:rsid w:val="00E917F9"/>
    <w:rsid w:val="00E91C6C"/>
    <w:rsid w:val="00E9291C"/>
    <w:rsid w:val="00E9354E"/>
    <w:rsid w:val="00E9391B"/>
    <w:rsid w:val="00E93E19"/>
    <w:rsid w:val="00E93FFE"/>
    <w:rsid w:val="00E94084"/>
    <w:rsid w:val="00E94389"/>
    <w:rsid w:val="00E94F8A"/>
    <w:rsid w:val="00E955C7"/>
    <w:rsid w:val="00E9582C"/>
    <w:rsid w:val="00E96B11"/>
    <w:rsid w:val="00E96FF8"/>
    <w:rsid w:val="00E97D40"/>
    <w:rsid w:val="00EA02D2"/>
    <w:rsid w:val="00EA18D4"/>
    <w:rsid w:val="00EA2155"/>
    <w:rsid w:val="00EA5403"/>
    <w:rsid w:val="00EA561C"/>
    <w:rsid w:val="00EA5E45"/>
    <w:rsid w:val="00EA70FE"/>
    <w:rsid w:val="00EA7277"/>
    <w:rsid w:val="00EA7A41"/>
    <w:rsid w:val="00EB077B"/>
    <w:rsid w:val="00EB0F8F"/>
    <w:rsid w:val="00EB157E"/>
    <w:rsid w:val="00EB1843"/>
    <w:rsid w:val="00EB4EA2"/>
    <w:rsid w:val="00EB53AC"/>
    <w:rsid w:val="00EB545D"/>
    <w:rsid w:val="00EC0A4E"/>
    <w:rsid w:val="00EC0BDE"/>
    <w:rsid w:val="00EC1E44"/>
    <w:rsid w:val="00EC233D"/>
    <w:rsid w:val="00EC2472"/>
    <w:rsid w:val="00EC24D5"/>
    <w:rsid w:val="00EC27C6"/>
    <w:rsid w:val="00EC2FFD"/>
    <w:rsid w:val="00EC3225"/>
    <w:rsid w:val="00EC419F"/>
    <w:rsid w:val="00EC4207"/>
    <w:rsid w:val="00EC44F4"/>
    <w:rsid w:val="00EC51DE"/>
    <w:rsid w:val="00EC55D8"/>
    <w:rsid w:val="00EC5653"/>
    <w:rsid w:val="00EC58A5"/>
    <w:rsid w:val="00EC71CE"/>
    <w:rsid w:val="00ED0025"/>
    <w:rsid w:val="00ED1006"/>
    <w:rsid w:val="00ED1244"/>
    <w:rsid w:val="00ED182E"/>
    <w:rsid w:val="00ED1D2A"/>
    <w:rsid w:val="00ED2BFD"/>
    <w:rsid w:val="00ED3EB6"/>
    <w:rsid w:val="00ED42A6"/>
    <w:rsid w:val="00ED44BA"/>
    <w:rsid w:val="00ED47A2"/>
    <w:rsid w:val="00ED4F47"/>
    <w:rsid w:val="00ED54B1"/>
    <w:rsid w:val="00ED5565"/>
    <w:rsid w:val="00ED5705"/>
    <w:rsid w:val="00ED65D6"/>
    <w:rsid w:val="00ED71DF"/>
    <w:rsid w:val="00ED7669"/>
    <w:rsid w:val="00EE0EB8"/>
    <w:rsid w:val="00EE1C7D"/>
    <w:rsid w:val="00EE24FD"/>
    <w:rsid w:val="00EE262D"/>
    <w:rsid w:val="00EE303F"/>
    <w:rsid w:val="00EE3477"/>
    <w:rsid w:val="00EE3C08"/>
    <w:rsid w:val="00EE3EA2"/>
    <w:rsid w:val="00EE53B6"/>
    <w:rsid w:val="00EE5ADE"/>
    <w:rsid w:val="00EE5F5E"/>
    <w:rsid w:val="00EE6F4B"/>
    <w:rsid w:val="00EE70FA"/>
    <w:rsid w:val="00EF0223"/>
    <w:rsid w:val="00EF06BE"/>
    <w:rsid w:val="00EF1150"/>
    <w:rsid w:val="00EF156A"/>
    <w:rsid w:val="00EF18FE"/>
    <w:rsid w:val="00EF2154"/>
    <w:rsid w:val="00EF2AB4"/>
    <w:rsid w:val="00EF3388"/>
    <w:rsid w:val="00EF342E"/>
    <w:rsid w:val="00EF3781"/>
    <w:rsid w:val="00EF5787"/>
    <w:rsid w:val="00EF5F4B"/>
    <w:rsid w:val="00EF60D0"/>
    <w:rsid w:val="00EF6891"/>
    <w:rsid w:val="00EF6EDB"/>
    <w:rsid w:val="00EF7F5E"/>
    <w:rsid w:val="00F00443"/>
    <w:rsid w:val="00F0063F"/>
    <w:rsid w:val="00F0065A"/>
    <w:rsid w:val="00F00C64"/>
    <w:rsid w:val="00F00CDE"/>
    <w:rsid w:val="00F00E85"/>
    <w:rsid w:val="00F010B2"/>
    <w:rsid w:val="00F01154"/>
    <w:rsid w:val="00F0157C"/>
    <w:rsid w:val="00F02169"/>
    <w:rsid w:val="00F023C2"/>
    <w:rsid w:val="00F0240A"/>
    <w:rsid w:val="00F0300E"/>
    <w:rsid w:val="00F03101"/>
    <w:rsid w:val="00F03D75"/>
    <w:rsid w:val="00F04286"/>
    <w:rsid w:val="00F04621"/>
    <w:rsid w:val="00F04627"/>
    <w:rsid w:val="00F048C2"/>
    <w:rsid w:val="00F04F12"/>
    <w:rsid w:val="00F04FF3"/>
    <w:rsid w:val="00F0505C"/>
    <w:rsid w:val="00F05231"/>
    <w:rsid w:val="00F0528D"/>
    <w:rsid w:val="00F06C67"/>
    <w:rsid w:val="00F06DFD"/>
    <w:rsid w:val="00F071D1"/>
    <w:rsid w:val="00F07533"/>
    <w:rsid w:val="00F101A7"/>
    <w:rsid w:val="00F10629"/>
    <w:rsid w:val="00F11065"/>
    <w:rsid w:val="00F11094"/>
    <w:rsid w:val="00F1214E"/>
    <w:rsid w:val="00F12224"/>
    <w:rsid w:val="00F12C1E"/>
    <w:rsid w:val="00F13711"/>
    <w:rsid w:val="00F13761"/>
    <w:rsid w:val="00F15552"/>
    <w:rsid w:val="00F15688"/>
    <w:rsid w:val="00F15895"/>
    <w:rsid w:val="00F15FA5"/>
    <w:rsid w:val="00F1678D"/>
    <w:rsid w:val="00F209B7"/>
    <w:rsid w:val="00F21123"/>
    <w:rsid w:val="00F21CFA"/>
    <w:rsid w:val="00F2376F"/>
    <w:rsid w:val="00F23F4C"/>
    <w:rsid w:val="00F243D8"/>
    <w:rsid w:val="00F24F58"/>
    <w:rsid w:val="00F25177"/>
    <w:rsid w:val="00F25BBC"/>
    <w:rsid w:val="00F26064"/>
    <w:rsid w:val="00F26122"/>
    <w:rsid w:val="00F26E90"/>
    <w:rsid w:val="00F27064"/>
    <w:rsid w:val="00F30085"/>
    <w:rsid w:val="00F30160"/>
    <w:rsid w:val="00F3079F"/>
    <w:rsid w:val="00F307CF"/>
    <w:rsid w:val="00F307D4"/>
    <w:rsid w:val="00F30828"/>
    <w:rsid w:val="00F313D6"/>
    <w:rsid w:val="00F31E9B"/>
    <w:rsid w:val="00F32E3E"/>
    <w:rsid w:val="00F33440"/>
    <w:rsid w:val="00F34CE5"/>
    <w:rsid w:val="00F35A1B"/>
    <w:rsid w:val="00F365A5"/>
    <w:rsid w:val="00F36E9D"/>
    <w:rsid w:val="00F40024"/>
    <w:rsid w:val="00F401AA"/>
    <w:rsid w:val="00F404A1"/>
    <w:rsid w:val="00F40EBB"/>
    <w:rsid w:val="00F40F0C"/>
    <w:rsid w:val="00F422C4"/>
    <w:rsid w:val="00F4257A"/>
    <w:rsid w:val="00F430AA"/>
    <w:rsid w:val="00F45433"/>
    <w:rsid w:val="00F45DE0"/>
    <w:rsid w:val="00F45E19"/>
    <w:rsid w:val="00F46710"/>
    <w:rsid w:val="00F4766C"/>
    <w:rsid w:val="00F47B1A"/>
    <w:rsid w:val="00F47BBC"/>
    <w:rsid w:val="00F5060E"/>
    <w:rsid w:val="00F507D1"/>
    <w:rsid w:val="00F518A9"/>
    <w:rsid w:val="00F519CE"/>
    <w:rsid w:val="00F51ADA"/>
    <w:rsid w:val="00F51BFD"/>
    <w:rsid w:val="00F5253A"/>
    <w:rsid w:val="00F5282D"/>
    <w:rsid w:val="00F52960"/>
    <w:rsid w:val="00F53419"/>
    <w:rsid w:val="00F53ABA"/>
    <w:rsid w:val="00F53CA8"/>
    <w:rsid w:val="00F54107"/>
    <w:rsid w:val="00F60188"/>
    <w:rsid w:val="00F60203"/>
    <w:rsid w:val="00F607C5"/>
    <w:rsid w:val="00F60921"/>
    <w:rsid w:val="00F6096B"/>
    <w:rsid w:val="00F60B8E"/>
    <w:rsid w:val="00F60DEA"/>
    <w:rsid w:val="00F61749"/>
    <w:rsid w:val="00F62210"/>
    <w:rsid w:val="00F6235E"/>
    <w:rsid w:val="00F62755"/>
    <w:rsid w:val="00F6302A"/>
    <w:rsid w:val="00F63267"/>
    <w:rsid w:val="00F63950"/>
    <w:rsid w:val="00F63F32"/>
    <w:rsid w:val="00F648CD"/>
    <w:rsid w:val="00F6492B"/>
    <w:rsid w:val="00F64C2B"/>
    <w:rsid w:val="00F651BE"/>
    <w:rsid w:val="00F66C83"/>
    <w:rsid w:val="00F670F6"/>
    <w:rsid w:val="00F67DD1"/>
    <w:rsid w:val="00F67F53"/>
    <w:rsid w:val="00F703BE"/>
    <w:rsid w:val="00F71B63"/>
    <w:rsid w:val="00F71F69"/>
    <w:rsid w:val="00F72B72"/>
    <w:rsid w:val="00F73453"/>
    <w:rsid w:val="00F73EC4"/>
    <w:rsid w:val="00F74BB9"/>
    <w:rsid w:val="00F74C9B"/>
    <w:rsid w:val="00F75582"/>
    <w:rsid w:val="00F76438"/>
    <w:rsid w:val="00F768C0"/>
    <w:rsid w:val="00F76AE2"/>
    <w:rsid w:val="00F76EFA"/>
    <w:rsid w:val="00F7793C"/>
    <w:rsid w:val="00F803BA"/>
    <w:rsid w:val="00F804BE"/>
    <w:rsid w:val="00F807FE"/>
    <w:rsid w:val="00F8105E"/>
    <w:rsid w:val="00F817CE"/>
    <w:rsid w:val="00F82615"/>
    <w:rsid w:val="00F826F9"/>
    <w:rsid w:val="00F83C25"/>
    <w:rsid w:val="00F84057"/>
    <w:rsid w:val="00F84426"/>
    <w:rsid w:val="00F8456C"/>
    <w:rsid w:val="00F84EFB"/>
    <w:rsid w:val="00F8592D"/>
    <w:rsid w:val="00F859D8"/>
    <w:rsid w:val="00F85B14"/>
    <w:rsid w:val="00F861E8"/>
    <w:rsid w:val="00F8625F"/>
    <w:rsid w:val="00F868F5"/>
    <w:rsid w:val="00F86C4C"/>
    <w:rsid w:val="00F86CFC"/>
    <w:rsid w:val="00F870EC"/>
    <w:rsid w:val="00F9056A"/>
    <w:rsid w:val="00F90F8D"/>
    <w:rsid w:val="00F915E5"/>
    <w:rsid w:val="00F92782"/>
    <w:rsid w:val="00F93AA9"/>
    <w:rsid w:val="00F93D15"/>
    <w:rsid w:val="00F93F3A"/>
    <w:rsid w:val="00F94281"/>
    <w:rsid w:val="00F9435C"/>
    <w:rsid w:val="00F943BB"/>
    <w:rsid w:val="00F94F63"/>
    <w:rsid w:val="00F95477"/>
    <w:rsid w:val="00F9551A"/>
    <w:rsid w:val="00F95F99"/>
    <w:rsid w:val="00F9626D"/>
    <w:rsid w:val="00F96985"/>
    <w:rsid w:val="00F9753D"/>
    <w:rsid w:val="00F97838"/>
    <w:rsid w:val="00FA0737"/>
    <w:rsid w:val="00FA0A61"/>
    <w:rsid w:val="00FA0E4C"/>
    <w:rsid w:val="00FA15F9"/>
    <w:rsid w:val="00FA1A78"/>
    <w:rsid w:val="00FA1E6B"/>
    <w:rsid w:val="00FA22F6"/>
    <w:rsid w:val="00FA2BB3"/>
    <w:rsid w:val="00FA3D70"/>
    <w:rsid w:val="00FA4763"/>
    <w:rsid w:val="00FA5265"/>
    <w:rsid w:val="00FA65CA"/>
    <w:rsid w:val="00FA755D"/>
    <w:rsid w:val="00FA7DD2"/>
    <w:rsid w:val="00FB01C6"/>
    <w:rsid w:val="00FB1D2B"/>
    <w:rsid w:val="00FB1D62"/>
    <w:rsid w:val="00FB35C0"/>
    <w:rsid w:val="00FB3FCC"/>
    <w:rsid w:val="00FB48EC"/>
    <w:rsid w:val="00FB4C80"/>
    <w:rsid w:val="00FB6A6A"/>
    <w:rsid w:val="00FB70A5"/>
    <w:rsid w:val="00FB7E5E"/>
    <w:rsid w:val="00FC31BD"/>
    <w:rsid w:val="00FC3A94"/>
    <w:rsid w:val="00FC4AF5"/>
    <w:rsid w:val="00FC4DE2"/>
    <w:rsid w:val="00FC4EF2"/>
    <w:rsid w:val="00FC56C3"/>
    <w:rsid w:val="00FC5C5F"/>
    <w:rsid w:val="00FC6770"/>
    <w:rsid w:val="00FC741D"/>
    <w:rsid w:val="00FC7429"/>
    <w:rsid w:val="00FC7892"/>
    <w:rsid w:val="00FD026C"/>
    <w:rsid w:val="00FD0575"/>
    <w:rsid w:val="00FD07F6"/>
    <w:rsid w:val="00FD097A"/>
    <w:rsid w:val="00FD1EC8"/>
    <w:rsid w:val="00FD23CB"/>
    <w:rsid w:val="00FD23DD"/>
    <w:rsid w:val="00FD2A80"/>
    <w:rsid w:val="00FD47ED"/>
    <w:rsid w:val="00FD4AC1"/>
    <w:rsid w:val="00FD4B8F"/>
    <w:rsid w:val="00FD4E51"/>
    <w:rsid w:val="00FD4EF8"/>
    <w:rsid w:val="00FD4F95"/>
    <w:rsid w:val="00FD6464"/>
    <w:rsid w:val="00FD74DB"/>
    <w:rsid w:val="00FD7660"/>
    <w:rsid w:val="00FE0242"/>
    <w:rsid w:val="00FE0655"/>
    <w:rsid w:val="00FE066B"/>
    <w:rsid w:val="00FE0A50"/>
    <w:rsid w:val="00FE0DB9"/>
    <w:rsid w:val="00FE14F0"/>
    <w:rsid w:val="00FE1711"/>
    <w:rsid w:val="00FE2365"/>
    <w:rsid w:val="00FE37D7"/>
    <w:rsid w:val="00FE3AAC"/>
    <w:rsid w:val="00FE3D66"/>
    <w:rsid w:val="00FE4C7B"/>
    <w:rsid w:val="00FE5464"/>
    <w:rsid w:val="00FE5DC4"/>
    <w:rsid w:val="00FE6DDA"/>
    <w:rsid w:val="00FE7336"/>
    <w:rsid w:val="00FE7376"/>
    <w:rsid w:val="00FE787C"/>
    <w:rsid w:val="00FF0251"/>
    <w:rsid w:val="00FF1F8F"/>
    <w:rsid w:val="00FF3021"/>
    <w:rsid w:val="00FF37DF"/>
    <w:rsid w:val="00FF3D51"/>
    <w:rsid w:val="00FF45A5"/>
    <w:rsid w:val="00FF567C"/>
    <w:rsid w:val="00FF58B0"/>
    <w:rsid w:val="00FF5B6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F3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E46F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F3C"/>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qFormat/>
    <w:rsid w:val="00F915E5"/>
    <w:rPr>
      <w:sz w:val="16"/>
      <w:szCs w:val="16"/>
    </w:rPr>
  </w:style>
  <w:style w:type="paragraph" w:styleId="CommentText">
    <w:name w:val="annotation text"/>
    <w:basedOn w:val="Normal"/>
    <w:link w:val="CommentTextChar"/>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aliases w:val="Table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table" w:styleId="MediumList2-Accent1">
    <w:name w:val="Medium List 2 Accent 1"/>
    <w:basedOn w:val="TableNormal"/>
    <w:uiPriority w:val="66"/>
    <w:rsid w:val="006C4A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49E39" w:themeColor="accent1"/>
        <w:left w:val="single" w:sz="8" w:space="0" w:color="549E39" w:themeColor="accent1"/>
        <w:bottom w:val="single" w:sz="8" w:space="0" w:color="549E39" w:themeColor="accent1"/>
        <w:right w:val="single" w:sz="8" w:space="0" w:color="549E39" w:themeColor="accent1"/>
      </w:tblBorders>
    </w:tblPr>
    <w:tblStylePr w:type="firstRow">
      <w:rPr>
        <w:sz w:val="24"/>
        <w:szCs w:val="24"/>
      </w:rPr>
      <w:tblPr/>
      <w:tcPr>
        <w:tcBorders>
          <w:top w:val="nil"/>
          <w:left w:val="nil"/>
          <w:bottom w:val="single" w:sz="24" w:space="0" w:color="549E39" w:themeColor="accent1"/>
          <w:right w:val="nil"/>
          <w:insideH w:val="nil"/>
          <w:insideV w:val="nil"/>
        </w:tcBorders>
        <w:shd w:val="clear" w:color="auto" w:fill="FFFFFF" w:themeFill="background1"/>
      </w:tcPr>
    </w:tblStylePr>
    <w:tblStylePr w:type="lastRow">
      <w:tblPr/>
      <w:tcPr>
        <w:tcBorders>
          <w:top w:val="single" w:sz="8" w:space="0" w:color="549E3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9E39" w:themeColor="accent1"/>
          <w:insideH w:val="nil"/>
          <w:insideV w:val="nil"/>
        </w:tcBorders>
        <w:shd w:val="clear" w:color="auto" w:fill="FFFFFF" w:themeFill="background1"/>
      </w:tcPr>
    </w:tblStylePr>
    <w:tblStylePr w:type="lastCol">
      <w:tblPr/>
      <w:tcPr>
        <w:tcBorders>
          <w:top w:val="nil"/>
          <w:left w:val="single" w:sz="8" w:space="0" w:color="549E3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BC9" w:themeFill="accent1" w:themeFillTint="3F"/>
      </w:tcPr>
    </w:tblStylePr>
    <w:tblStylePr w:type="band1Horz">
      <w:tblPr/>
      <w:tcPr>
        <w:tcBorders>
          <w:top w:val="nil"/>
          <w:bottom w:val="nil"/>
          <w:insideH w:val="nil"/>
          <w:insideV w:val="nil"/>
        </w:tcBorders>
        <w:shd w:val="clear" w:color="auto" w:fill="D2EBC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List-Accent3">
    <w:name w:val="Light List Accent 3"/>
    <w:basedOn w:val="TableNormal"/>
    <w:uiPriority w:val="61"/>
    <w:rsid w:val="000E11C0"/>
    <w:rPr>
      <w:rFonts w:asciiTheme="minorHAnsi" w:hAnsiTheme="minorHAnsi" w:cstheme="minorBidi"/>
      <w:sz w:val="22"/>
      <w:szCs w:val="22"/>
      <w:lang w:val="en-US" w:eastAsia="en-US"/>
    </w:rPr>
    <w:tblPr>
      <w:tblStyleRowBandSize w:val="1"/>
      <w:tblStyleColBandSize w:val="1"/>
      <w:tblBorders>
        <w:top w:val="single" w:sz="8" w:space="0" w:color="C0CF3A" w:themeColor="accent3"/>
        <w:left w:val="single" w:sz="8" w:space="0" w:color="C0CF3A" w:themeColor="accent3"/>
        <w:bottom w:val="single" w:sz="8" w:space="0" w:color="C0CF3A" w:themeColor="accent3"/>
        <w:right w:val="single" w:sz="8" w:space="0" w:color="C0CF3A" w:themeColor="accent3"/>
      </w:tblBorders>
    </w:tblPr>
    <w:tblStylePr w:type="firstRow">
      <w:pPr>
        <w:spacing w:before="0" w:after="0" w:line="240" w:lineRule="auto"/>
      </w:pPr>
      <w:rPr>
        <w:b/>
        <w:bCs/>
        <w:color w:val="FFFFFF" w:themeColor="background1"/>
      </w:rPr>
      <w:tblPr/>
      <w:tcPr>
        <w:shd w:val="clear" w:color="auto" w:fill="C0CF3A" w:themeFill="accent3"/>
      </w:tcPr>
    </w:tblStylePr>
    <w:tblStylePr w:type="lastRow">
      <w:pPr>
        <w:spacing w:before="0" w:after="0" w:line="240" w:lineRule="auto"/>
      </w:pPr>
      <w:rPr>
        <w:b/>
        <w:bCs/>
      </w:rPr>
      <w:tblPr/>
      <w:tcPr>
        <w:tcBorders>
          <w:top w:val="double" w:sz="6" w:space="0" w:color="C0CF3A" w:themeColor="accent3"/>
          <w:left w:val="single" w:sz="8" w:space="0" w:color="C0CF3A" w:themeColor="accent3"/>
          <w:bottom w:val="single" w:sz="8" w:space="0" w:color="C0CF3A" w:themeColor="accent3"/>
          <w:right w:val="single" w:sz="8" w:space="0" w:color="C0CF3A" w:themeColor="accent3"/>
        </w:tcBorders>
      </w:tcPr>
    </w:tblStylePr>
    <w:tblStylePr w:type="firstCol">
      <w:rPr>
        <w:b/>
        <w:bCs/>
      </w:rPr>
    </w:tblStylePr>
    <w:tblStylePr w:type="lastCol">
      <w:rPr>
        <w:b/>
        <w:bCs/>
      </w:rPr>
    </w:tblStylePr>
    <w:tblStylePr w:type="band1Vert">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tblStylePr w:type="band1Horz">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style>
  <w:style w:type="character" w:styleId="Mention">
    <w:name w:val="Mention"/>
    <w:basedOn w:val="DefaultParagraphFont"/>
    <w:uiPriority w:val="99"/>
    <w:unhideWhenUsed/>
    <w:rsid w:val="009833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1862">
      <w:bodyDiv w:val="1"/>
      <w:marLeft w:val="0"/>
      <w:marRight w:val="0"/>
      <w:marTop w:val="0"/>
      <w:marBottom w:val="0"/>
      <w:divBdr>
        <w:top w:val="none" w:sz="0" w:space="0" w:color="auto"/>
        <w:left w:val="none" w:sz="0" w:space="0" w:color="auto"/>
        <w:bottom w:val="none" w:sz="0" w:space="0" w:color="auto"/>
        <w:right w:val="none" w:sz="0" w:space="0" w:color="auto"/>
      </w:divBdr>
      <w:divsChild>
        <w:div w:id="2050303769">
          <w:marLeft w:val="576"/>
          <w:marRight w:val="0"/>
          <w:marTop w:val="160"/>
          <w:marBottom w:val="0"/>
          <w:divBdr>
            <w:top w:val="none" w:sz="0" w:space="0" w:color="auto"/>
            <w:left w:val="none" w:sz="0" w:space="0" w:color="auto"/>
            <w:bottom w:val="none" w:sz="0" w:space="0" w:color="auto"/>
            <w:right w:val="none" w:sz="0" w:space="0" w:color="auto"/>
          </w:divBdr>
        </w:div>
      </w:divsChild>
    </w:div>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05197317">
      <w:bodyDiv w:val="1"/>
      <w:marLeft w:val="0"/>
      <w:marRight w:val="0"/>
      <w:marTop w:val="0"/>
      <w:marBottom w:val="0"/>
      <w:divBdr>
        <w:top w:val="none" w:sz="0" w:space="0" w:color="auto"/>
        <w:left w:val="none" w:sz="0" w:space="0" w:color="auto"/>
        <w:bottom w:val="none" w:sz="0" w:space="0" w:color="auto"/>
        <w:right w:val="none" w:sz="0" w:space="0" w:color="auto"/>
      </w:divBdr>
      <w:divsChild>
        <w:div w:id="570963665">
          <w:marLeft w:val="288"/>
          <w:marRight w:val="0"/>
          <w:marTop w:val="0"/>
          <w:marBottom w:val="0"/>
          <w:divBdr>
            <w:top w:val="none" w:sz="0" w:space="0" w:color="auto"/>
            <w:left w:val="none" w:sz="0" w:space="0" w:color="auto"/>
            <w:bottom w:val="none" w:sz="0" w:space="0" w:color="auto"/>
            <w:right w:val="none" w:sz="0" w:space="0" w:color="auto"/>
          </w:divBdr>
        </w:div>
        <w:div w:id="572351506">
          <w:marLeft w:val="547"/>
          <w:marRight w:val="0"/>
          <w:marTop w:val="0"/>
          <w:marBottom w:val="0"/>
          <w:divBdr>
            <w:top w:val="none" w:sz="0" w:space="0" w:color="auto"/>
            <w:left w:val="none" w:sz="0" w:space="0" w:color="auto"/>
            <w:bottom w:val="none" w:sz="0" w:space="0" w:color="auto"/>
            <w:right w:val="none" w:sz="0" w:space="0" w:color="auto"/>
          </w:divBdr>
        </w:div>
      </w:divsChild>
    </w:div>
    <w:div w:id="117647019">
      <w:bodyDiv w:val="1"/>
      <w:marLeft w:val="0"/>
      <w:marRight w:val="0"/>
      <w:marTop w:val="0"/>
      <w:marBottom w:val="0"/>
      <w:divBdr>
        <w:top w:val="none" w:sz="0" w:space="0" w:color="auto"/>
        <w:left w:val="none" w:sz="0" w:space="0" w:color="auto"/>
        <w:bottom w:val="none" w:sz="0" w:space="0" w:color="auto"/>
        <w:right w:val="none" w:sz="0" w:space="0" w:color="auto"/>
      </w:divBdr>
    </w:div>
    <w:div w:id="123501714">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33643126">
      <w:bodyDiv w:val="1"/>
      <w:marLeft w:val="0"/>
      <w:marRight w:val="0"/>
      <w:marTop w:val="0"/>
      <w:marBottom w:val="0"/>
      <w:divBdr>
        <w:top w:val="none" w:sz="0" w:space="0" w:color="auto"/>
        <w:left w:val="none" w:sz="0" w:space="0" w:color="auto"/>
        <w:bottom w:val="none" w:sz="0" w:space="0" w:color="auto"/>
        <w:right w:val="none" w:sz="0" w:space="0" w:color="auto"/>
      </w:divBdr>
      <w:divsChild>
        <w:div w:id="1398627120">
          <w:marLeft w:val="1166"/>
          <w:marRight w:val="0"/>
          <w:marTop w:val="160"/>
          <w:marBottom w:val="0"/>
          <w:divBdr>
            <w:top w:val="none" w:sz="0" w:space="0" w:color="auto"/>
            <w:left w:val="none" w:sz="0" w:space="0" w:color="auto"/>
            <w:bottom w:val="none" w:sz="0" w:space="0" w:color="auto"/>
            <w:right w:val="none" w:sz="0" w:space="0" w:color="auto"/>
          </w:divBdr>
        </w:div>
        <w:div w:id="1461148829">
          <w:marLeft w:val="1512"/>
          <w:marRight w:val="0"/>
          <w:marTop w:val="160"/>
          <w:marBottom w:val="0"/>
          <w:divBdr>
            <w:top w:val="none" w:sz="0" w:space="0" w:color="auto"/>
            <w:left w:val="none" w:sz="0" w:space="0" w:color="auto"/>
            <w:bottom w:val="none" w:sz="0" w:space="0" w:color="auto"/>
            <w:right w:val="none" w:sz="0" w:space="0" w:color="auto"/>
          </w:divBdr>
        </w:div>
        <w:div w:id="1825311225">
          <w:marLeft w:val="1166"/>
          <w:marRight w:val="0"/>
          <w:marTop w:val="160"/>
          <w:marBottom w:val="0"/>
          <w:divBdr>
            <w:top w:val="none" w:sz="0" w:space="0" w:color="auto"/>
            <w:left w:val="none" w:sz="0" w:space="0" w:color="auto"/>
            <w:bottom w:val="none" w:sz="0" w:space="0" w:color="auto"/>
            <w:right w:val="none" w:sz="0" w:space="0" w:color="auto"/>
          </w:divBdr>
        </w:div>
      </w:divsChild>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7131220">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40989529">
      <w:bodyDiv w:val="1"/>
      <w:marLeft w:val="0"/>
      <w:marRight w:val="0"/>
      <w:marTop w:val="0"/>
      <w:marBottom w:val="0"/>
      <w:divBdr>
        <w:top w:val="none" w:sz="0" w:space="0" w:color="auto"/>
        <w:left w:val="none" w:sz="0" w:space="0" w:color="auto"/>
        <w:bottom w:val="none" w:sz="0" w:space="0" w:color="auto"/>
        <w:right w:val="none" w:sz="0" w:space="0" w:color="auto"/>
      </w:divBdr>
      <w:divsChild>
        <w:div w:id="883250949">
          <w:marLeft w:val="288"/>
          <w:marRight w:val="0"/>
          <w:marTop w:val="160"/>
          <w:marBottom w:val="0"/>
          <w:divBdr>
            <w:top w:val="none" w:sz="0" w:space="0" w:color="auto"/>
            <w:left w:val="none" w:sz="0" w:space="0" w:color="auto"/>
            <w:bottom w:val="none" w:sz="0" w:space="0" w:color="auto"/>
            <w:right w:val="none" w:sz="0" w:space="0" w:color="auto"/>
          </w:divBdr>
        </w:div>
      </w:divsChild>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5576879">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291401661">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6822458">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23595082">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59171540">
      <w:bodyDiv w:val="1"/>
      <w:marLeft w:val="0"/>
      <w:marRight w:val="0"/>
      <w:marTop w:val="0"/>
      <w:marBottom w:val="0"/>
      <w:divBdr>
        <w:top w:val="none" w:sz="0" w:space="0" w:color="auto"/>
        <w:left w:val="none" w:sz="0" w:space="0" w:color="auto"/>
        <w:bottom w:val="none" w:sz="0" w:space="0" w:color="auto"/>
        <w:right w:val="none" w:sz="0" w:space="0" w:color="auto"/>
      </w:divBdr>
      <w:divsChild>
        <w:div w:id="998268705">
          <w:marLeft w:val="1454"/>
          <w:marRight w:val="0"/>
          <w:marTop w:val="160"/>
          <w:marBottom w:val="0"/>
          <w:divBdr>
            <w:top w:val="none" w:sz="0" w:space="0" w:color="auto"/>
            <w:left w:val="none" w:sz="0" w:space="0" w:color="auto"/>
            <w:bottom w:val="none" w:sz="0" w:space="0" w:color="auto"/>
            <w:right w:val="none" w:sz="0" w:space="0" w:color="auto"/>
          </w:divBdr>
        </w:div>
        <w:div w:id="2145002166">
          <w:marLeft w:val="1454"/>
          <w:marRight w:val="0"/>
          <w:marTop w:val="160"/>
          <w:marBottom w:val="0"/>
          <w:divBdr>
            <w:top w:val="none" w:sz="0" w:space="0" w:color="auto"/>
            <w:left w:val="none" w:sz="0" w:space="0" w:color="auto"/>
            <w:bottom w:val="none" w:sz="0" w:space="0" w:color="auto"/>
            <w:right w:val="none" w:sz="0" w:space="0" w:color="auto"/>
          </w:divBdr>
        </w:div>
      </w:divsChild>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0771279">
      <w:bodyDiv w:val="1"/>
      <w:marLeft w:val="0"/>
      <w:marRight w:val="0"/>
      <w:marTop w:val="0"/>
      <w:marBottom w:val="0"/>
      <w:divBdr>
        <w:top w:val="none" w:sz="0" w:space="0" w:color="auto"/>
        <w:left w:val="none" w:sz="0" w:space="0" w:color="auto"/>
        <w:bottom w:val="none" w:sz="0" w:space="0" w:color="auto"/>
        <w:right w:val="none" w:sz="0" w:space="0" w:color="auto"/>
      </w:divBdr>
      <w:divsChild>
        <w:div w:id="1509565029">
          <w:marLeft w:val="576"/>
          <w:marRight w:val="0"/>
          <w:marTop w:val="160"/>
          <w:marBottom w:val="0"/>
          <w:divBdr>
            <w:top w:val="none" w:sz="0" w:space="0" w:color="auto"/>
            <w:left w:val="none" w:sz="0" w:space="0" w:color="auto"/>
            <w:bottom w:val="none" w:sz="0" w:space="0" w:color="auto"/>
            <w:right w:val="none" w:sz="0" w:space="0" w:color="auto"/>
          </w:divBdr>
        </w:div>
        <w:div w:id="2090224312">
          <w:marLeft w:val="576"/>
          <w:marRight w:val="0"/>
          <w:marTop w:val="160"/>
          <w:marBottom w:val="0"/>
          <w:divBdr>
            <w:top w:val="none" w:sz="0" w:space="0" w:color="auto"/>
            <w:left w:val="none" w:sz="0" w:space="0" w:color="auto"/>
            <w:bottom w:val="none" w:sz="0" w:space="0" w:color="auto"/>
            <w:right w:val="none" w:sz="0" w:space="0" w:color="auto"/>
          </w:divBdr>
        </w:div>
      </w:divsChild>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13514400">
      <w:bodyDiv w:val="1"/>
      <w:marLeft w:val="0"/>
      <w:marRight w:val="0"/>
      <w:marTop w:val="0"/>
      <w:marBottom w:val="0"/>
      <w:divBdr>
        <w:top w:val="none" w:sz="0" w:space="0" w:color="auto"/>
        <w:left w:val="none" w:sz="0" w:space="0" w:color="auto"/>
        <w:bottom w:val="none" w:sz="0" w:space="0" w:color="auto"/>
        <w:right w:val="none" w:sz="0" w:space="0" w:color="auto"/>
      </w:divBdr>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46221153">
      <w:bodyDiv w:val="1"/>
      <w:marLeft w:val="0"/>
      <w:marRight w:val="0"/>
      <w:marTop w:val="0"/>
      <w:marBottom w:val="0"/>
      <w:divBdr>
        <w:top w:val="none" w:sz="0" w:space="0" w:color="auto"/>
        <w:left w:val="none" w:sz="0" w:space="0" w:color="auto"/>
        <w:bottom w:val="none" w:sz="0" w:space="0" w:color="auto"/>
        <w:right w:val="none" w:sz="0" w:space="0" w:color="auto"/>
      </w:divBdr>
      <w:divsChild>
        <w:div w:id="75134625">
          <w:marLeft w:val="576"/>
          <w:marRight w:val="0"/>
          <w:marTop w:val="160"/>
          <w:marBottom w:val="0"/>
          <w:divBdr>
            <w:top w:val="none" w:sz="0" w:space="0" w:color="auto"/>
            <w:left w:val="none" w:sz="0" w:space="0" w:color="auto"/>
            <w:bottom w:val="none" w:sz="0" w:space="0" w:color="auto"/>
            <w:right w:val="none" w:sz="0" w:space="0" w:color="auto"/>
          </w:divBdr>
        </w:div>
        <w:div w:id="1521090705">
          <w:marLeft w:val="576"/>
          <w:marRight w:val="0"/>
          <w:marTop w:val="160"/>
          <w:marBottom w:val="0"/>
          <w:divBdr>
            <w:top w:val="none" w:sz="0" w:space="0" w:color="auto"/>
            <w:left w:val="none" w:sz="0" w:space="0" w:color="auto"/>
            <w:bottom w:val="none" w:sz="0" w:space="0" w:color="auto"/>
            <w:right w:val="none" w:sz="0" w:space="0" w:color="auto"/>
          </w:divBdr>
        </w:div>
        <w:div w:id="198357984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7958737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899247708">
      <w:bodyDiv w:val="1"/>
      <w:marLeft w:val="0"/>
      <w:marRight w:val="0"/>
      <w:marTop w:val="0"/>
      <w:marBottom w:val="0"/>
      <w:divBdr>
        <w:top w:val="none" w:sz="0" w:space="0" w:color="auto"/>
        <w:left w:val="none" w:sz="0" w:space="0" w:color="auto"/>
        <w:bottom w:val="none" w:sz="0" w:space="0" w:color="auto"/>
        <w:right w:val="none" w:sz="0" w:space="0" w:color="auto"/>
      </w:divBdr>
      <w:divsChild>
        <w:div w:id="218983536">
          <w:marLeft w:val="547"/>
          <w:marRight w:val="0"/>
          <w:marTop w:val="160"/>
          <w:marBottom w:val="0"/>
          <w:divBdr>
            <w:top w:val="none" w:sz="0" w:space="0" w:color="auto"/>
            <w:left w:val="none" w:sz="0" w:space="0" w:color="auto"/>
            <w:bottom w:val="none" w:sz="0" w:space="0" w:color="auto"/>
            <w:right w:val="none" w:sz="0" w:space="0" w:color="auto"/>
          </w:divBdr>
        </w:div>
      </w:divsChild>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18404475">
      <w:bodyDiv w:val="1"/>
      <w:marLeft w:val="0"/>
      <w:marRight w:val="0"/>
      <w:marTop w:val="0"/>
      <w:marBottom w:val="0"/>
      <w:divBdr>
        <w:top w:val="none" w:sz="0" w:space="0" w:color="auto"/>
        <w:left w:val="none" w:sz="0" w:space="0" w:color="auto"/>
        <w:bottom w:val="none" w:sz="0" w:space="0" w:color="auto"/>
        <w:right w:val="none" w:sz="0" w:space="0" w:color="auto"/>
      </w:divBdr>
      <w:divsChild>
        <w:div w:id="76362837">
          <w:marLeft w:val="576"/>
          <w:marRight w:val="0"/>
          <w:marTop w:val="160"/>
          <w:marBottom w:val="0"/>
          <w:divBdr>
            <w:top w:val="none" w:sz="0" w:space="0" w:color="auto"/>
            <w:left w:val="none" w:sz="0" w:space="0" w:color="auto"/>
            <w:bottom w:val="none" w:sz="0" w:space="0" w:color="auto"/>
            <w:right w:val="none" w:sz="0" w:space="0" w:color="auto"/>
          </w:divBdr>
        </w:div>
        <w:div w:id="2092920661">
          <w:marLeft w:val="850"/>
          <w:marRight w:val="0"/>
          <w:marTop w:val="160"/>
          <w:marBottom w:val="0"/>
          <w:divBdr>
            <w:top w:val="none" w:sz="0" w:space="0" w:color="auto"/>
            <w:left w:val="none" w:sz="0" w:space="0" w:color="auto"/>
            <w:bottom w:val="none" w:sz="0" w:space="0" w:color="auto"/>
            <w:right w:val="none" w:sz="0" w:space="0" w:color="auto"/>
          </w:divBdr>
        </w:div>
      </w:divsChild>
    </w:div>
    <w:div w:id="1173449363">
      <w:bodyDiv w:val="1"/>
      <w:marLeft w:val="0"/>
      <w:marRight w:val="0"/>
      <w:marTop w:val="0"/>
      <w:marBottom w:val="0"/>
      <w:divBdr>
        <w:top w:val="none" w:sz="0" w:space="0" w:color="auto"/>
        <w:left w:val="none" w:sz="0" w:space="0" w:color="auto"/>
        <w:bottom w:val="none" w:sz="0" w:space="0" w:color="auto"/>
        <w:right w:val="none" w:sz="0" w:space="0" w:color="auto"/>
      </w:divBdr>
      <w:divsChild>
        <w:div w:id="1349525745">
          <w:marLeft w:val="288"/>
          <w:marRight w:val="0"/>
          <w:marTop w:val="160"/>
          <w:marBottom w:val="0"/>
          <w:divBdr>
            <w:top w:val="none" w:sz="0" w:space="0" w:color="auto"/>
            <w:left w:val="none" w:sz="0" w:space="0" w:color="auto"/>
            <w:bottom w:val="none" w:sz="0" w:space="0" w:color="auto"/>
            <w:right w:val="none" w:sz="0" w:space="0" w:color="auto"/>
          </w:divBdr>
        </w:div>
      </w:divsChild>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58752996">
      <w:bodyDiv w:val="1"/>
      <w:marLeft w:val="0"/>
      <w:marRight w:val="0"/>
      <w:marTop w:val="0"/>
      <w:marBottom w:val="0"/>
      <w:divBdr>
        <w:top w:val="none" w:sz="0" w:space="0" w:color="auto"/>
        <w:left w:val="none" w:sz="0" w:space="0" w:color="auto"/>
        <w:bottom w:val="none" w:sz="0" w:space="0" w:color="auto"/>
        <w:right w:val="none" w:sz="0" w:space="0" w:color="auto"/>
      </w:divBdr>
      <w:divsChild>
        <w:div w:id="376248432">
          <w:marLeft w:val="547"/>
          <w:marRight w:val="0"/>
          <w:marTop w:val="0"/>
          <w:marBottom w:val="0"/>
          <w:divBdr>
            <w:top w:val="none" w:sz="0" w:space="0" w:color="auto"/>
            <w:left w:val="none" w:sz="0" w:space="0" w:color="auto"/>
            <w:bottom w:val="none" w:sz="0" w:space="0" w:color="auto"/>
            <w:right w:val="none" w:sz="0" w:space="0" w:color="auto"/>
          </w:divBdr>
        </w:div>
        <w:div w:id="1366908206">
          <w:marLeft w:val="547"/>
          <w:marRight w:val="0"/>
          <w:marTop w:val="0"/>
          <w:marBottom w:val="0"/>
          <w:divBdr>
            <w:top w:val="none" w:sz="0" w:space="0" w:color="auto"/>
            <w:left w:val="none" w:sz="0" w:space="0" w:color="auto"/>
            <w:bottom w:val="none" w:sz="0" w:space="0" w:color="auto"/>
            <w:right w:val="none" w:sz="0" w:space="0" w:color="auto"/>
          </w:divBdr>
        </w:div>
      </w:divsChild>
    </w:div>
    <w:div w:id="1271356930">
      <w:bodyDiv w:val="1"/>
      <w:marLeft w:val="0"/>
      <w:marRight w:val="0"/>
      <w:marTop w:val="0"/>
      <w:marBottom w:val="0"/>
      <w:divBdr>
        <w:top w:val="none" w:sz="0" w:space="0" w:color="auto"/>
        <w:left w:val="none" w:sz="0" w:space="0" w:color="auto"/>
        <w:bottom w:val="none" w:sz="0" w:space="0" w:color="auto"/>
        <w:right w:val="none" w:sz="0" w:space="0" w:color="auto"/>
      </w:divBdr>
      <w:divsChild>
        <w:div w:id="1066100250">
          <w:marLeft w:val="878"/>
          <w:marRight w:val="0"/>
          <w:marTop w:val="160"/>
          <w:marBottom w:val="0"/>
          <w:divBdr>
            <w:top w:val="none" w:sz="0" w:space="0" w:color="auto"/>
            <w:left w:val="none" w:sz="0" w:space="0" w:color="auto"/>
            <w:bottom w:val="none" w:sz="0" w:space="0" w:color="auto"/>
            <w:right w:val="none" w:sz="0" w:space="0" w:color="auto"/>
          </w:divBdr>
        </w:div>
        <w:div w:id="1175806481">
          <w:marLeft w:val="878"/>
          <w:marRight w:val="0"/>
          <w:marTop w:val="160"/>
          <w:marBottom w:val="180"/>
          <w:divBdr>
            <w:top w:val="none" w:sz="0" w:space="0" w:color="auto"/>
            <w:left w:val="none" w:sz="0" w:space="0" w:color="auto"/>
            <w:bottom w:val="none" w:sz="0" w:space="0" w:color="auto"/>
            <w:right w:val="none" w:sz="0" w:space="0" w:color="auto"/>
          </w:divBdr>
        </w:div>
        <w:div w:id="1956905510">
          <w:marLeft w:val="1166"/>
          <w:marRight w:val="0"/>
          <w:marTop w:val="160"/>
          <w:marBottom w:val="0"/>
          <w:divBdr>
            <w:top w:val="none" w:sz="0" w:space="0" w:color="auto"/>
            <w:left w:val="none" w:sz="0" w:space="0" w:color="auto"/>
            <w:bottom w:val="none" w:sz="0" w:space="0" w:color="auto"/>
            <w:right w:val="none" w:sz="0" w:space="0" w:color="auto"/>
          </w:divBdr>
        </w:div>
      </w:divsChild>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287351927">
      <w:bodyDiv w:val="1"/>
      <w:marLeft w:val="0"/>
      <w:marRight w:val="0"/>
      <w:marTop w:val="0"/>
      <w:marBottom w:val="0"/>
      <w:divBdr>
        <w:top w:val="none" w:sz="0" w:space="0" w:color="auto"/>
        <w:left w:val="none" w:sz="0" w:space="0" w:color="auto"/>
        <w:bottom w:val="none" w:sz="0" w:space="0" w:color="auto"/>
        <w:right w:val="none" w:sz="0" w:space="0" w:color="auto"/>
      </w:divBdr>
      <w:divsChild>
        <w:div w:id="1262687172">
          <w:marLeft w:val="576"/>
          <w:marRight w:val="0"/>
          <w:marTop w:val="160"/>
          <w:marBottom w:val="0"/>
          <w:divBdr>
            <w:top w:val="none" w:sz="0" w:space="0" w:color="auto"/>
            <w:left w:val="none" w:sz="0" w:space="0" w:color="auto"/>
            <w:bottom w:val="none" w:sz="0" w:space="0" w:color="auto"/>
            <w:right w:val="none" w:sz="0" w:space="0" w:color="auto"/>
          </w:divBdr>
        </w:div>
      </w:divsChild>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08052634">
      <w:bodyDiv w:val="1"/>
      <w:marLeft w:val="0"/>
      <w:marRight w:val="0"/>
      <w:marTop w:val="0"/>
      <w:marBottom w:val="0"/>
      <w:divBdr>
        <w:top w:val="none" w:sz="0" w:space="0" w:color="auto"/>
        <w:left w:val="none" w:sz="0" w:space="0" w:color="auto"/>
        <w:bottom w:val="none" w:sz="0" w:space="0" w:color="auto"/>
        <w:right w:val="none" w:sz="0" w:space="0" w:color="auto"/>
      </w:divBdr>
      <w:divsChild>
        <w:div w:id="122577165">
          <w:marLeft w:val="1166"/>
          <w:marRight w:val="0"/>
          <w:marTop w:val="160"/>
          <w:marBottom w:val="0"/>
          <w:divBdr>
            <w:top w:val="none" w:sz="0" w:space="0" w:color="auto"/>
            <w:left w:val="none" w:sz="0" w:space="0" w:color="auto"/>
            <w:bottom w:val="none" w:sz="0" w:space="0" w:color="auto"/>
            <w:right w:val="none" w:sz="0" w:space="0" w:color="auto"/>
          </w:divBdr>
        </w:div>
      </w:divsChild>
    </w:div>
    <w:div w:id="1310355858">
      <w:bodyDiv w:val="1"/>
      <w:marLeft w:val="0"/>
      <w:marRight w:val="0"/>
      <w:marTop w:val="0"/>
      <w:marBottom w:val="0"/>
      <w:divBdr>
        <w:top w:val="none" w:sz="0" w:space="0" w:color="auto"/>
        <w:left w:val="none" w:sz="0" w:space="0" w:color="auto"/>
        <w:bottom w:val="none" w:sz="0" w:space="0" w:color="auto"/>
        <w:right w:val="none" w:sz="0" w:space="0" w:color="auto"/>
      </w:divBdr>
      <w:divsChild>
        <w:div w:id="555513846">
          <w:marLeft w:val="1138"/>
          <w:marRight w:val="0"/>
          <w:marTop w:val="160"/>
          <w:marBottom w:val="0"/>
          <w:divBdr>
            <w:top w:val="none" w:sz="0" w:space="0" w:color="auto"/>
            <w:left w:val="none" w:sz="0" w:space="0" w:color="auto"/>
            <w:bottom w:val="none" w:sz="0" w:space="0" w:color="auto"/>
            <w:right w:val="none" w:sz="0" w:space="0" w:color="auto"/>
          </w:divBdr>
        </w:div>
      </w:divsChild>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384403925">
      <w:bodyDiv w:val="1"/>
      <w:marLeft w:val="0"/>
      <w:marRight w:val="0"/>
      <w:marTop w:val="0"/>
      <w:marBottom w:val="0"/>
      <w:divBdr>
        <w:top w:val="none" w:sz="0" w:space="0" w:color="auto"/>
        <w:left w:val="none" w:sz="0" w:space="0" w:color="auto"/>
        <w:bottom w:val="none" w:sz="0" w:space="0" w:color="auto"/>
        <w:right w:val="none" w:sz="0" w:space="0" w:color="auto"/>
      </w:divBdr>
      <w:divsChild>
        <w:div w:id="311184028">
          <w:marLeft w:val="576"/>
          <w:marRight w:val="0"/>
          <w:marTop w:val="160"/>
          <w:marBottom w:val="0"/>
          <w:divBdr>
            <w:top w:val="none" w:sz="0" w:space="0" w:color="auto"/>
            <w:left w:val="none" w:sz="0" w:space="0" w:color="auto"/>
            <w:bottom w:val="none" w:sz="0" w:space="0" w:color="auto"/>
            <w:right w:val="none" w:sz="0" w:space="0" w:color="auto"/>
          </w:divBdr>
        </w:div>
        <w:div w:id="529683303">
          <w:marLeft w:val="288"/>
          <w:marRight w:val="0"/>
          <w:marTop w:val="160"/>
          <w:marBottom w:val="0"/>
          <w:divBdr>
            <w:top w:val="none" w:sz="0" w:space="0" w:color="auto"/>
            <w:left w:val="none" w:sz="0" w:space="0" w:color="auto"/>
            <w:bottom w:val="none" w:sz="0" w:space="0" w:color="auto"/>
            <w:right w:val="none" w:sz="0" w:space="0" w:color="auto"/>
          </w:divBdr>
        </w:div>
        <w:div w:id="640502830">
          <w:marLeft w:val="288"/>
          <w:marRight w:val="0"/>
          <w:marTop w:val="160"/>
          <w:marBottom w:val="0"/>
          <w:divBdr>
            <w:top w:val="none" w:sz="0" w:space="0" w:color="auto"/>
            <w:left w:val="none" w:sz="0" w:space="0" w:color="auto"/>
            <w:bottom w:val="none" w:sz="0" w:space="0" w:color="auto"/>
            <w:right w:val="none" w:sz="0" w:space="0" w:color="auto"/>
          </w:divBdr>
        </w:div>
        <w:div w:id="765347181">
          <w:marLeft w:val="1138"/>
          <w:marRight w:val="0"/>
          <w:marTop w:val="160"/>
          <w:marBottom w:val="0"/>
          <w:divBdr>
            <w:top w:val="none" w:sz="0" w:space="0" w:color="auto"/>
            <w:left w:val="none" w:sz="0" w:space="0" w:color="auto"/>
            <w:bottom w:val="none" w:sz="0" w:space="0" w:color="auto"/>
            <w:right w:val="none" w:sz="0" w:space="0" w:color="auto"/>
          </w:divBdr>
        </w:div>
        <w:div w:id="871379651">
          <w:marLeft w:val="850"/>
          <w:marRight w:val="0"/>
          <w:marTop w:val="160"/>
          <w:marBottom w:val="0"/>
          <w:divBdr>
            <w:top w:val="none" w:sz="0" w:space="0" w:color="auto"/>
            <w:left w:val="none" w:sz="0" w:space="0" w:color="auto"/>
            <w:bottom w:val="none" w:sz="0" w:space="0" w:color="auto"/>
            <w:right w:val="none" w:sz="0" w:space="0" w:color="auto"/>
          </w:divBdr>
        </w:div>
        <w:div w:id="950629581">
          <w:marLeft w:val="288"/>
          <w:marRight w:val="0"/>
          <w:marTop w:val="160"/>
          <w:marBottom w:val="0"/>
          <w:divBdr>
            <w:top w:val="none" w:sz="0" w:space="0" w:color="auto"/>
            <w:left w:val="none" w:sz="0" w:space="0" w:color="auto"/>
            <w:bottom w:val="none" w:sz="0" w:space="0" w:color="auto"/>
            <w:right w:val="none" w:sz="0" w:space="0" w:color="auto"/>
          </w:divBdr>
        </w:div>
        <w:div w:id="1141582127">
          <w:marLeft w:val="850"/>
          <w:marRight w:val="0"/>
          <w:marTop w:val="160"/>
          <w:marBottom w:val="0"/>
          <w:divBdr>
            <w:top w:val="none" w:sz="0" w:space="0" w:color="auto"/>
            <w:left w:val="none" w:sz="0" w:space="0" w:color="auto"/>
            <w:bottom w:val="none" w:sz="0" w:space="0" w:color="auto"/>
            <w:right w:val="none" w:sz="0" w:space="0" w:color="auto"/>
          </w:divBdr>
        </w:div>
        <w:div w:id="1514879297">
          <w:marLeft w:val="576"/>
          <w:marRight w:val="0"/>
          <w:marTop w:val="160"/>
          <w:marBottom w:val="0"/>
          <w:divBdr>
            <w:top w:val="none" w:sz="0" w:space="0" w:color="auto"/>
            <w:left w:val="none" w:sz="0" w:space="0" w:color="auto"/>
            <w:bottom w:val="none" w:sz="0" w:space="0" w:color="auto"/>
            <w:right w:val="none" w:sz="0" w:space="0" w:color="auto"/>
          </w:divBdr>
        </w:div>
        <w:div w:id="1548494316">
          <w:marLeft w:val="850"/>
          <w:marRight w:val="0"/>
          <w:marTop w:val="160"/>
          <w:marBottom w:val="0"/>
          <w:divBdr>
            <w:top w:val="none" w:sz="0" w:space="0" w:color="auto"/>
            <w:left w:val="none" w:sz="0" w:space="0" w:color="auto"/>
            <w:bottom w:val="none" w:sz="0" w:space="0" w:color="auto"/>
            <w:right w:val="none" w:sz="0" w:space="0" w:color="auto"/>
          </w:divBdr>
        </w:div>
        <w:div w:id="1658412324">
          <w:marLeft w:val="576"/>
          <w:marRight w:val="0"/>
          <w:marTop w:val="160"/>
          <w:marBottom w:val="0"/>
          <w:divBdr>
            <w:top w:val="none" w:sz="0" w:space="0" w:color="auto"/>
            <w:left w:val="none" w:sz="0" w:space="0" w:color="auto"/>
            <w:bottom w:val="none" w:sz="0" w:space="0" w:color="auto"/>
            <w:right w:val="none" w:sz="0" w:space="0" w:color="auto"/>
          </w:divBdr>
        </w:div>
        <w:div w:id="2000114263">
          <w:marLeft w:val="576"/>
          <w:marRight w:val="0"/>
          <w:marTop w:val="160"/>
          <w:marBottom w:val="0"/>
          <w:divBdr>
            <w:top w:val="none" w:sz="0" w:space="0" w:color="auto"/>
            <w:left w:val="none" w:sz="0" w:space="0" w:color="auto"/>
            <w:bottom w:val="none" w:sz="0" w:space="0" w:color="auto"/>
            <w:right w:val="none" w:sz="0" w:space="0" w:color="auto"/>
          </w:divBdr>
        </w:div>
        <w:div w:id="2120953899">
          <w:marLeft w:val="576"/>
          <w:marRight w:val="0"/>
          <w:marTop w:val="160"/>
          <w:marBottom w:val="0"/>
          <w:divBdr>
            <w:top w:val="none" w:sz="0" w:space="0" w:color="auto"/>
            <w:left w:val="none" w:sz="0" w:space="0" w:color="auto"/>
            <w:bottom w:val="none" w:sz="0" w:space="0" w:color="auto"/>
            <w:right w:val="none" w:sz="0" w:space="0" w:color="auto"/>
          </w:divBdr>
        </w:div>
      </w:divsChild>
    </w:div>
    <w:div w:id="1387341628">
      <w:bodyDiv w:val="1"/>
      <w:marLeft w:val="0"/>
      <w:marRight w:val="0"/>
      <w:marTop w:val="0"/>
      <w:marBottom w:val="0"/>
      <w:divBdr>
        <w:top w:val="none" w:sz="0" w:space="0" w:color="auto"/>
        <w:left w:val="none" w:sz="0" w:space="0" w:color="auto"/>
        <w:bottom w:val="none" w:sz="0" w:space="0" w:color="auto"/>
        <w:right w:val="none" w:sz="0" w:space="0" w:color="auto"/>
      </w:divBdr>
      <w:divsChild>
        <w:div w:id="1631472264">
          <w:marLeft w:val="576"/>
          <w:marRight w:val="0"/>
          <w:marTop w:val="160"/>
          <w:marBottom w:val="0"/>
          <w:divBdr>
            <w:top w:val="none" w:sz="0" w:space="0" w:color="auto"/>
            <w:left w:val="none" w:sz="0" w:space="0" w:color="auto"/>
            <w:bottom w:val="none" w:sz="0" w:space="0" w:color="auto"/>
            <w:right w:val="none" w:sz="0" w:space="0" w:color="auto"/>
          </w:divBdr>
        </w:div>
      </w:divsChild>
    </w:div>
    <w:div w:id="1401054403">
      <w:bodyDiv w:val="1"/>
      <w:marLeft w:val="0"/>
      <w:marRight w:val="0"/>
      <w:marTop w:val="0"/>
      <w:marBottom w:val="0"/>
      <w:divBdr>
        <w:top w:val="none" w:sz="0" w:space="0" w:color="auto"/>
        <w:left w:val="none" w:sz="0" w:space="0" w:color="auto"/>
        <w:bottom w:val="none" w:sz="0" w:space="0" w:color="auto"/>
        <w:right w:val="none" w:sz="0" w:space="0" w:color="auto"/>
      </w:divBdr>
    </w:div>
    <w:div w:id="1411467508">
      <w:bodyDiv w:val="1"/>
      <w:marLeft w:val="0"/>
      <w:marRight w:val="0"/>
      <w:marTop w:val="0"/>
      <w:marBottom w:val="0"/>
      <w:divBdr>
        <w:top w:val="none" w:sz="0" w:space="0" w:color="auto"/>
        <w:left w:val="none" w:sz="0" w:space="0" w:color="auto"/>
        <w:bottom w:val="none" w:sz="0" w:space="0" w:color="auto"/>
        <w:right w:val="none" w:sz="0" w:space="0" w:color="auto"/>
      </w:divBdr>
      <w:divsChild>
        <w:div w:id="1503659828">
          <w:marLeft w:val="878"/>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493250582">
      <w:bodyDiv w:val="1"/>
      <w:marLeft w:val="0"/>
      <w:marRight w:val="0"/>
      <w:marTop w:val="0"/>
      <w:marBottom w:val="0"/>
      <w:divBdr>
        <w:top w:val="none" w:sz="0" w:space="0" w:color="auto"/>
        <w:left w:val="none" w:sz="0" w:space="0" w:color="auto"/>
        <w:bottom w:val="none" w:sz="0" w:space="0" w:color="auto"/>
        <w:right w:val="none" w:sz="0" w:space="0" w:color="auto"/>
      </w:divBdr>
    </w:div>
    <w:div w:id="1496989143">
      <w:bodyDiv w:val="1"/>
      <w:marLeft w:val="0"/>
      <w:marRight w:val="0"/>
      <w:marTop w:val="0"/>
      <w:marBottom w:val="0"/>
      <w:divBdr>
        <w:top w:val="none" w:sz="0" w:space="0" w:color="auto"/>
        <w:left w:val="none" w:sz="0" w:space="0" w:color="auto"/>
        <w:bottom w:val="none" w:sz="0" w:space="0" w:color="auto"/>
        <w:right w:val="none" w:sz="0" w:space="0" w:color="auto"/>
      </w:divBdr>
      <w:divsChild>
        <w:div w:id="267155350">
          <w:marLeft w:val="576"/>
          <w:marRight w:val="0"/>
          <w:marTop w:val="160"/>
          <w:marBottom w:val="0"/>
          <w:divBdr>
            <w:top w:val="none" w:sz="0" w:space="0" w:color="auto"/>
            <w:left w:val="none" w:sz="0" w:space="0" w:color="auto"/>
            <w:bottom w:val="none" w:sz="0" w:space="0" w:color="auto"/>
            <w:right w:val="none" w:sz="0" w:space="0" w:color="auto"/>
          </w:divBdr>
        </w:div>
        <w:div w:id="424811172">
          <w:marLeft w:val="576"/>
          <w:marRight w:val="0"/>
          <w:marTop w:val="160"/>
          <w:marBottom w:val="0"/>
          <w:divBdr>
            <w:top w:val="none" w:sz="0" w:space="0" w:color="auto"/>
            <w:left w:val="none" w:sz="0" w:space="0" w:color="auto"/>
            <w:bottom w:val="none" w:sz="0" w:space="0" w:color="auto"/>
            <w:right w:val="none" w:sz="0" w:space="0" w:color="auto"/>
          </w:divBdr>
        </w:div>
        <w:div w:id="754936544">
          <w:marLeft w:val="850"/>
          <w:marRight w:val="0"/>
          <w:marTop w:val="160"/>
          <w:marBottom w:val="0"/>
          <w:divBdr>
            <w:top w:val="none" w:sz="0" w:space="0" w:color="auto"/>
            <w:left w:val="none" w:sz="0" w:space="0" w:color="auto"/>
            <w:bottom w:val="none" w:sz="0" w:space="0" w:color="auto"/>
            <w:right w:val="none" w:sz="0" w:space="0" w:color="auto"/>
          </w:divBdr>
        </w:div>
        <w:div w:id="1025399374">
          <w:marLeft w:val="576"/>
          <w:marRight w:val="0"/>
          <w:marTop w:val="160"/>
          <w:marBottom w:val="0"/>
          <w:divBdr>
            <w:top w:val="none" w:sz="0" w:space="0" w:color="auto"/>
            <w:left w:val="none" w:sz="0" w:space="0" w:color="auto"/>
            <w:bottom w:val="none" w:sz="0" w:space="0" w:color="auto"/>
            <w:right w:val="none" w:sz="0" w:space="0" w:color="auto"/>
          </w:divBdr>
        </w:div>
        <w:div w:id="1184707254">
          <w:marLeft w:val="850"/>
          <w:marRight w:val="0"/>
          <w:marTop w:val="160"/>
          <w:marBottom w:val="0"/>
          <w:divBdr>
            <w:top w:val="none" w:sz="0" w:space="0" w:color="auto"/>
            <w:left w:val="none" w:sz="0" w:space="0" w:color="auto"/>
            <w:bottom w:val="none" w:sz="0" w:space="0" w:color="auto"/>
            <w:right w:val="none" w:sz="0" w:space="0" w:color="auto"/>
          </w:divBdr>
        </w:div>
        <w:div w:id="1634671732">
          <w:marLeft w:val="850"/>
          <w:marRight w:val="0"/>
          <w:marTop w:val="160"/>
          <w:marBottom w:val="0"/>
          <w:divBdr>
            <w:top w:val="none" w:sz="0" w:space="0" w:color="auto"/>
            <w:left w:val="none" w:sz="0" w:space="0" w:color="auto"/>
            <w:bottom w:val="none" w:sz="0" w:space="0" w:color="auto"/>
            <w:right w:val="none" w:sz="0" w:space="0" w:color="auto"/>
          </w:divBdr>
        </w:div>
        <w:div w:id="1846506376">
          <w:marLeft w:val="576"/>
          <w:marRight w:val="0"/>
          <w:marTop w:val="160"/>
          <w:marBottom w:val="0"/>
          <w:divBdr>
            <w:top w:val="none" w:sz="0" w:space="0" w:color="auto"/>
            <w:left w:val="none" w:sz="0" w:space="0" w:color="auto"/>
            <w:bottom w:val="none" w:sz="0" w:space="0" w:color="auto"/>
            <w:right w:val="none" w:sz="0" w:space="0" w:color="auto"/>
          </w:divBdr>
        </w:div>
        <w:div w:id="1938514162">
          <w:marLeft w:val="576"/>
          <w:marRight w:val="0"/>
          <w:marTop w:val="160"/>
          <w:marBottom w:val="0"/>
          <w:divBdr>
            <w:top w:val="none" w:sz="0" w:space="0" w:color="auto"/>
            <w:left w:val="none" w:sz="0" w:space="0" w:color="auto"/>
            <w:bottom w:val="none" w:sz="0" w:space="0" w:color="auto"/>
            <w:right w:val="none" w:sz="0" w:space="0" w:color="auto"/>
          </w:divBdr>
        </w:div>
        <w:div w:id="2137412242">
          <w:marLeft w:val="850"/>
          <w:marRight w:val="0"/>
          <w:marTop w:val="160"/>
          <w:marBottom w:val="0"/>
          <w:divBdr>
            <w:top w:val="none" w:sz="0" w:space="0" w:color="auto"/>
            <w:left w:val="none" w:sz="0" w:space="0" w:color="auto"/>
            <w:bottom w:val="none" w:sz="0" w:space="0" w:color="auto"/>
            <w:right w:val="none" w:sz="0" w:space="0" w:color="auto"/>
          </w:divBdr>
        </w:div>
      </w:divsChild>
    </w:div>
    <w:div w:id="1507860141">
      <w:bodyDiv w:val="1"/>
      <w:marLeft w:val="0"/>
      <w:marRight w:val="0"/>
      <w:marTop w:val="0"/>
      <w:marBottom w:val="0"/>
      <w:divBdr>
        <w:top w:val="none" w:sz="0" w:space="0" w:color="auto"/>
        <w:left w:val="none" w:sz="0" w:space="0" w:color="auto"/>
        <w:bottom w:val="none" w:sz="0" w:space="0" w:color="auto"/>
        <w:right w:val="none" w:sz="0" w:space="0" w:color="auto"/>
      </w:divBdr>
      <w:divsChild>
        <w:div w:id="692194324">
          <w:marLeft w:val="576"/>
          <w:marRight w:val="0"/>
          <w:marTop w:val="160"/>
          <w:marBottom w:val="0"/>
          <w:divBdr>
            <w:top w:val="none" w:sz="0" w:space="0" w:color="auto"/>
            <w:left w:val="none" w:sz="0" w:space="0" w:color="auto"/>
            <w:bottom w:val="none" w:sz="0" w:space="0" w:color="auto"/>
            <w:right w:val="none" w:sz="0" w:space="0" w:color="auto"/>
          </w:divBdr>
        </w:div>
      </w:divsChild>
    </w:div>
    <w:div w:id="1509174492">
      <w:bodyDiv w:val="1"/>
      <w:marLeft w:val="0"/>
      <w:marRight w:val="0"/>
      <w:marTop w:val="0"/>
      <w:marBottom w:val="0"/>
      <w:divBdr>
        <w:top w:val="none" w:sz="0" w:space="0" w:color="auto"/>
        <w:left w:val="none" w:sz="0" w:space="0" w:color="auto"/>
        <w:bottom w:val="none" w:sz="0" w:space="0" w:color="auto"/>
        <w:right w:val="none" w:sz="0" w:space="0" w:color="auto"/>
      </w:divBdr>
      <w:divsChild>
        <w:div w:id="188228212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21819693">
      <w:bodyDiv w:val="1"/>
      <w:marLeft w:val="0"/>
      <w:marRight w:val="0"/>
      <w:marTop w:val="0"/>
      <w:marBottom w:val="0"/>
      <w:divBdr>
        <w:top w:val="none" w:sz="0" w:space="0" w:color="auto"/>
        <w:left w:val="none" w:sz="0" w:space="0" w:color="auto"/>
        <w:bottom w:val="none" w:sz="0" w:space="0" w:color="auto"/>
        <w:right w:val="none" w:sz="0" w:space="0" w:color="auto"/>
      </w:divBdr>
      <w:divsChild>
        <w:div w:id="545944900">
          <w:marLeft w:val="1166"/>
          <w:marRight w:val="0"/>
          <w:marTop w:val="160"/>
          <w:marBottom w:val="0"/>
          <w:divBdr>
            <w:top w:val="none" w:sz="0" w:space="0" w:color="auto"/>
            <w:left w:val="none" w:sz="0" w:space="0" w:color="auto"/>
            <w:bottom w:val="none" w:sz="0" w:space="0" w:color="auto"/>
            <w:right w:val="none" w:sz="0" w:space="0" w:color="auto"/>
          </w:divBdr>
        </w:div>
        <w:div w:id="651984722">
          <w:marLeft w:val="576"/>
          <w:marRight w:val="0"/>
          <w:marTop w:val="160"/>
          <w:marBottom w:val="0"/>
          <w:divBdr>
            <w:top w:val="none" w:sz="0" w:space="0" w:color="auto"/>
            <w:left w:val="none" w:sz="0" w:space="0" w:color="auto"/>
            <w:bottom w:val="none" w:sz="0" w:space="0" w:color="auto"/>
            <w:right w:val="none" w:sz="0" w:space="0" w:color="auto"/>
          </w:divBdr>
        </w:div>
        <w:div w:id="1927498840">
          <w:marLeft w:val="1512"/>
          <w:marRight w:val="0"/>
          <w:marTop w:val="160"/>
          <w:marBottom w:val="0"/>
          <w:divBdr>
            <w:top w:val="none" w:sz="0" w:space="0" w:color="auto"/>
            <w:left w:val="none" w:sz="0" w:space="0" w:color="auto"/>
            <w:bottom w:val="none" w:sz="0" w:space="0" w:color="auto"/>
            <w:right w:val="none" w:sz="0" w:space="0" w:color="auto"/>
          </w:divBdr>
        </w:div>
        <w:div w:id="2037727179">
          <w:marLeft w:val="116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541432088">
      <w:bodyDiv w:val="1"/>
      <w:marLeft w:val="0"/>
      <w:marRight w:val="0"/>
      <w:marTop w:val="0"/>
      <w:marBottom w:val="0"/>
      <w:divBdr>
        <w:top w:val="none" w:sz="0" w:space="0" w:color="auto"/>
        <w:left w:val="none" w:sz="0" w:space="0" w:color="auto"/>
        <w:bottom w:val="none" w:sz="0" w:space="0" w:color="auto"/>
        <w:right w:val="none" w:sz="0" w:space="0" w:color="auto"/>
      </w:divBdr>
      <w:divsChild>
        <w:div w:id="500705318">
          <w:marLeft w:val="576"/>
          <w:marRight w:val="0"/>
          <w:marTop w:val="160"/>
          <w:marBottom w:val="0"/>
          <w:divBdr>
            <w:top w:val="none" w:sz="0" w:space="0" w:color="auto"/>
            <w:left w:val="none" w:sz="0" w:space="0" w:color="auto"/>
            <w:bottom w:val="none" w:sz="0" w:space="0" w:color="auto"/>
            <w:right w:val="none" w:sz="0" w:space="0" w:color="auto"/>
          </w:divBdr>
        </w:div>
        <w:div w:id="1218588345">
          <w:marLeft w:val="576"/>
          <w:marRight w:val="0"/>
          <w:marTop w:val="160"/>
          <w:marBottom w:val="0"/>
          <w:divBdr>
            <w:top w:val="none" w:sz="0" w:space="0" w:color="auto"/>
            <w:left w:val="none" w:sz="0" w:space="0" w:color="auto"/>
            <w:bottom w:val="none" w:sz="0" w:space="0" w:color="auto"/>
            <w:right w:val="none" w:sz="0" w:space="0" w:color="auto"/>
          </w:divBdr>
        </w:div>
      </w:divsChild>
    </w:div>
    <w:div w:id="1541670242">
      <w:bodyDiv w:val="1"/>
      <w:marLeft w:val="0"/>
      <w:marRight w:val="0"/>
      <w:marTop w:val="0"/>
      <w:marBottom w:val="0"/>
      <w:divBdr>
        <w:top w:val="none" w:sz="0" w:space="0" w:color="auto"/>
        <w:left w:val="none" w:sz="0" w:space="0" w:color="auto"/>
        <w:bottom w:val="none" w:sz="0" w:space="0" w:color="auto"/>
        <w:right w:val="none" w:sz="0" w:space="0" w:color="auto"/>
      </w:divBdr>
      <w:divsChild>
        <w:div w:id="1303458721">
          <w:marLeft w:val="288"/>
          <w:marRight w:val="0"/>
          <w:marTop w:val="160"/>
          <w:marBottom w:val="0"/>
          <w:divBdr>
            <w:top w:val="none" w:sz="0" w:space="0" w:color="auto"/>
            <w:left w:val="none" w:sz="0" w:space="0" w:color="auto"/>
            <w:bottom w:val="none" w:sz="0" w:space="0" w:color="auto"/>
            <w:right w:val="none" w:sz="0" w:space="0" w:color="auto"/>
          </w:divBdr>
        </w:div>
        <w:div w:id="1513184515">
          <w:marLeft w:val="576"/>
          <w:marRight w:val="0"/>
          <w:marTop w:val="160"/>
          <w:marBottom w:val="0"/>
          <w:divBdr>
            <w:top w:val="none" w:sz="0" w:space="0" w:color="auto"/>
            <w:left w:val="none" w:sz="0" w:space="0" w:color="auto"/>
            <w:bottom w:val="none" w:sz="0" w:space="0" w:color="auto"/>
            <w:right w:val="none" w:sz="0" w:space="0" w:color="auto"/>
          </w:divBdr>
        </w:div>
        <w:div w:id="1754426068">
          <w:marLeft w:val="576"/>
          <w:marRight w:val="0"/>
          <w:marTop w:val="160"/>
          <w:marBottom w:val="0"/>
          <w:divBdr>
            <w:top w:val="none" w:sz="0" w:space="0" w:color="auto"/>
            <w:left w:val="none" w:sz="0" w:space="0" w:color="auto"/>
            <w:bottom w:val="none" w:sz="0" w:space="0" w:color="auto"/>
            <w:right w:val="none" w:sz="0" w:space="0" w:color="auto"/>
          </w:divBdr>
        </w:div>
      </w:divsChild>
    </w:div>
    <w:div w:id="1554732971">
      <w:bodyDiv w:val="1"/>
      <w:marLeft w:val="0"/>
      <w:marRight w:val="0"/>
      <w:marTop w:val="0"/>
      <w:marBottom w:val="0"/>
      <w:divBdr>
        <w:top w:val="none" w:sz="0" w:space="0" w:color="auto"/>
        <w:left w:val="none" w:sz="0" w:space="0" w:color="auto"/>
        <w:bottom w:val="none" w:sz="0" w:space="0" w:color="auto"/>
        <w:right w:val="none" w:sz="0" w:space="0" w:color="auto"/>
      </w:divBdr>
      <w:divsChild>
        <w:div w:id="756246374">
          <w:marLeft w:val="1512"/>
          <w:marRight w:val="0"/>
          <w:marTop w:val="160"/>
          <w:marBottom w:val="0"/>
          <w:divBdr>
            <w:top w:val="none" w:sz="0" w:space="0" w:color="auto"/>
            <w:left w:val="none" w:sz="0" w:space="0" w:color="auto"/>
            <w:bottom w:val="none" w:sz="0" w:space="0" w:color="auto"/>
            <w:right w:val="none" w:sz="0" w:space="0" w:color="auto"/>
          </w:divBdr>
        </w:div>
      </w:divsChild>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687753921">
      <w:bodyDiv w:val="1"/>
      <w:marLeft w:val="0"/>
      <w:marRight w:val="0"/>
      <w:marTop w:val="0"/>
      <w:marBottom w:val="0"/>
      <w:divBdr>
        <w:top w:val="none" w:sz="0" w:space="0" w:color="auto"/>
        <w:left w:val="none" w:sz="0" w:space="0" w:color="auto"/>
        <w:bottom w:val="none" w:sz="0" w:space="0" w:color="auto"/>
        <w:right w:val="none" w:sz="0" w:space="0" w:color="auto"/>
      </w:divBdr>
    </w:div>
    <w:div w:id="1698693702">
      <w:bodyDiv w:val="1"/>
      <w:marLeft w:val="0"/>
      <w:marRight w:val="0"/>
      <w:marTop w:val="0"/>
      <w:marBottom w:val="0"/>
      <w:divBdr>
        <w:top w:val="none" w:sz="0" w:space="0" w:color="auto"/>
        <w:left w:val="none" w:sz="0" w:space="0" w:color="auto"/>
        <w:bottom w:val="none" w:sz="0" w:space="0" w:color="auto"/>
        <w:right w:val="none" w:sz="0" w:space="0" w:color="auto"/>
      </w:divBdr>
      <w:divsChild>
        <w:div w:id="1335306782">
          <w:marLeft w:val="576"/>
          <w:marRight w:val="0"/>
          <w:marTop w:val="160"/>
          <w:marBottom w:val="0"/>
          <w:divBdr>
            <w:top w:val="none" w:sz="0" w:space="0" w:color="auto"/>
            <w:left w:val="none" w:sz="0" w:space="0" w:color="auto"/>
            <w:bottom w:val="none" w:sz="0" w:space="0" w:color="auto"/>
            <w:right w:val="none" w:sz="0" w:space="0" w:color="auto"/>
          </w:divBdr>
        </w:div>
      </w:divsChild>
    </w:div>
    <w:div w:id="1702897064">
      <w:bodyDiv w:val="1"/>
      <w:marLeft w:val="0"/>
      <w:marRight w:val="0"/>
      <w:marTop w:val="0"/>
      <w:marBottom w:val="0"/>
      <w:divBdr>
        <w:top w:val="none" w:sz="0" w:space="0" w:color="auto"/>
        <w:left w:val="none" w:sz="0" w:space="0" w:color="auto"/>
        <w:bottom w:val="none" w:sz="0" w:space="0" w:color="auto"/>
        <w:right w:val="none" w:sz="0" w:space="0" w:color="auto"/>
      </w:divBdr>
      <w:divsChild>
        <w:div w:id="476724681">
          <w:marLeft w:val="576"/>
          <w:marRight w:val="0"/>
          <w:marTop w:val="160"/>
          <w:marBottom w:val="0"/>
          <w:divBdr>
            <w:top w:val="none" w:sz="0" w:space="0" w:color="auto"/>
            <w:left w:val="none" w:sz="0" w:space="0" w:color="auto"/>
            <w:bottom w:val="none" w:sz="0" w:space="0" w:color="auto"/>
            <w:right w:val="none" w:sz="0" w:space="0" w:color="auto"/>
          </w:divBdr>
        </w:div>
        <w:div w:id="950746150">
          <w:marLeft w:val="850"/>
          <w:marRight w:val="0"/>
          <w:marTop w:val="160"/>
          <w:marBottom w:val="0"/>
          <w:divBdr>
            <w:top w:val="none" w:sz="0" w:space="0" w:color="auto"/>
            <w:left w:val="none" w:sz="0" w:space="0" w:color="auto"/>
            <w:bottom w:val="none" w:sz="0" w:space="0" w:color="auto"/>
            <w:right w:val="none" w:sz="0" w:space="0" w:color="auto"/>
          </w:divBdr>
        </w:div>
        <w:div w:id="1253200360">
          <w:marLeft w:val="576"/>
          <w:marRight w:val="0"/>
          <w:marTop w:val="160"/>
          <w:marBottom w:val="0"/>
          <w:divBdr>
            <w:top w:val="none" w:sz="0" w:space="0" w:color="auto"/>
            <w:left w:val="none" w:sz="0" w:space="0" w:color="auto"/>
            <w:bottom w:val="none" w:sz="0" w:space="0" w:color="auto"/>
            <w:right w:val="none" w:sz="0" w:space="0" w:color="auto"/>
          </w:divBdr>
        </w:div>
        <w:div w:id="1682319649">
          <w:marLeft w:val="850"/>
          <w:marRight w:val="0"/>
          <w:marTop w:val="160"/>
          <w:marBottom w:val="0"/>
          <w:divBdr>
            <w:top w:val="none" w:sz="0" w:space="0" w:color="auto"/>
            <w:left w:val="none" w:sz="0" w:space="0" w:color="auto"/>
            <w:bottom w:val="none" w:sz="0" w:space="0" w:color="auto"/>
            <w:right w:val="none" w:sz="0" w:space="0" w:color="auto"/>
          </w:divBdr>
        </w:div>
        <w:div w:id="2030138230">
          <w:marLeft w:val="576"/>
          <w:marRight w:val="0"/>
          <w:marTop w:val="1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45564861">
      <w:bodyDiv w:val="1"/>
      <w:marLeft w:val="0"/>
      <w:marRight w:val="0"/>
      <w:marTop w:val="0"/>
      <w:marBottom w:val="0"/>
      <w:divBdr>
        <w:top w:val="none" w:sz="0" w:space="0" w:color="auto"/>
        <w:left w:val="none" w:sz="0" w:space="0" w:color="auto"/>
        <w:bottom w:val="none" w:sz="0" w:space="0" w:color="auto"/>
        <w:right w:val="none" w:sz="0" w:space="0" w:color="auto"/>
      </w:divBdr>
      <w:divsChild>
        <w:div w:id="365374116">
          <w:marLeft w:val="878"/>
          <w:marRight w:val="0"/>
          <w:marTop w:val="160"/>
          <w:marBottom w:val="180"/>
          <w:divBdr>
            <w:top w:val="none" w:sz="0" w:space="0" w:color="auto"/>
            <w:left w:val="none" w:sz="0" w:space="0" w:color="auto"/>
            <w:bottom w:val="none" w:sz="0" w:space="0" w:color="auto"/>
            <w:right w:val="none" w:sz="0" w:space="0" w:color="auto"/>
          </w:divBdr>
        </w:div>
        <w:div w:id="524443930">
          <w:marLeft w:val="878"/>
          <w:marRight w:val="0"/>
          <w:marTop w:val="160"/>
          <w:marBottom w:val="0"/>
          <w:divBdr>
            <w:top w:val="none" w:sz="0" w:space="0" w:color="auto"/>
            <w:left w:val="none" w:sz="0" w:space="0" w:color="auto"/>
            <w:bottom w:val="none" w:sz="0" w:space="0" w:color="auto"/>
            <w:right w:val="none" w:sz="0" w:space="0" w:color="auto"/>
          </w:divBdr>
        </w:div>
        <w:div w:id="1936591678">
          <w:marLeft w:val="1166"/>
          <w:marRight w:val="0"/>
          <w:marTop w:val="160"/>
          <w:marBottom w:val="0"/>
          <w:divBdr>
            <w:top w:val="none" w:sz="0" w:space="0" w:color="auto"/>
            <w:left w:val="none" w:sz="0" w:space="0" w:color="auto"/>
            <w:bottom w:val="none" w:sz="0" w:space="0" w:color="auto"/>
            <w:right w:val="none" w:sz="0" w:space="0" w:color="auto"/>
          </w:divBdr>
        </w:div>
      </w:divsChild>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39617052">
      <w:bodyDiv w:val="1"/>
      <w:marLeft w:val="0"/>
      <w:marRight w:val="0"/>
      <w:marTop w:val="0"/>
      <w:marBottom w:val="0"/>
      <w:divBdr>
        <w:top w:val="none" w:sz="0" w:space="0" w:color="auto"/>
        <w:left w:val="none" w:sz="0" w:space="0" w:color="auto"/>
        <w:bottom w:val="none" w:sz="0" w:space="0" w:color="auto"/>
        <w:right w:val="none" w:sz="0" w:space="0" w:color="auto"/>
      </w:divBdr>
      <w:divsChild>
        <w:div w:id="110781411">
          <w:marLeft w:val="850"/>
          <w:marRight w:val="0"/>
          <w:marTop w:val="160"/>
          <w:marBottom w:val="0"/>
          <w:divBdr>
            <w:top w:val="none" w:sz="0" w:space="0" w:color="auto"/>
            <w:left w:val="none" w:sz="0" w:space="0" w:color="auto"/>
            <w:bottom w:val="none" w:sz="0" w:space="0" w:color="auto"/>
            <w:right w:val="none" w:sz="0" w:space="0" w:color="auto"/>
          </w:divBdr>
        </w:div>
        <w:div w:id="1033457555">
          <w:marLeft w:val="850"/>
          <w:marRight w:val="0"/>
          <w:marTop w:val="160"/>
          <w:marBottom w:val="0"/>
          <w:divBdr>
            <w:top w:val="none" w:sz="0" w:space="0" w:color="auto"/>
            <w:left w:val="none" w:sz="0" w:space="0" w:color="auto"/>
            <w:bottom w:val="none" w:sz="0" w:space="0" w:color="auto"/>
            <w:right w:val="none" w:sz="0" w:space="0" w:color="auto"/>
          </w:divBdr>
        </w:div>
        <w:div w:id="1460147711">
          <w:marLeft w:val="1138"/>
          <w:marRight w:val="0"/>
          <w:marTop w:val="160"/>
          <w:marBottom w:val="0"/>
          <w:divBdr>
            <w:top w:val="none" w:sz="0" w:space="0" w:color="auto"/>
            <w:left w:val="none" w:sz="0" w:space="0" w:color="auto"/>
            <w:bottom w:val="none" w:sz="0" w:space="0" w:color="auto"/>
            <w:right w:val="none" w:sz="0" w:space="0" w:color="auto"/>
          </w:divBdr>
        </w:div>
        <w:div w:id="1492714390">
          <w:marLeft w:val="1138"/>
          <w:marRight w:val="0"/>
          <w:marTop w:val="160"/>
          <w:marBottom w:val="0"/>
          <w:divBdr>
            <w:top w:val="none" w:sz="0" w:space="0" w:color="auto"/>
            <w:left w:val="none" w:sz="0" w:space="0" w:color="auto"/>
            <w:bottom w:val="none" w:sz="0" w:space="0" w:color="auto"/>
            <w:right w:val="none" w:sz="0" w:space="0" w:color="auto"/>
          </w:divBdr>
        </w:div>
        <w:div w:id="1835028789">
          <w:marLeft w:val="1426"/>
          <w:marRight w:val="0"/>
          <w:marTop w:val="160"/>
          <w:marBottom w:val="0"/>
          <w:divBdr>
            <w:top w:val="none" w:sz="0" w:space="0" w:color="auto"/>
            <w:left w:val="none" w:sz="0" w:space="0" w:color="auto"/>
            <w:bottom w:val="none" w:sz="0" w:space="0" w:color="auto"/>
            <w:right w:val="none" w:sz="0" w:space="0" w:color="auto"/>
          </w:divBdr>
        </w:div>
      </w:divsChild>
    </w:div>
    <w:div w:id="1854175971">
      <w:bodyDiv w:val="1"/>
      <w:marLeft w:val="0"/>
      <w:marRight w:val="0"/>
      <w:marTop w:val="0"/>
      <w:marBottom w:val="0"/>
      <w:divBdr>
        <w:top w:val="none" w:sz="0" w:space="0" w:color="auto"/>
        <w:left w:val="none" w:sz="0" w:space="0" w:color="auto"/>
        <w:bottom w:val="none" w:sz="0" w:space="0" w:color="auto"/>
        <w:right w:val="none" w:sz="0" w:space="0" w:color="auto"/>
      </w:divBdr>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07840033">
      <w:bodyDiv w:val="1"/>
      <w:marLeft w:val="0"/>
      <w:marRight w:val="0"/>
      <w:marTop w:val="0"/>
      <w:marBottom w:val="0"/>
      <w:divBdr>
        <w:top w:val="none" w:sz="0" w:space="0" w:color="auto"/>
        <w:left w:val="none" w:sz="0" w:space="0" w:color="auto"/>
        <w:bottom w:val="none" w:sz="0" w:space="0" w:color="auto"/>
        <w:right w:val="none" w:sz="0" w:space="0" w:color="auto"/>
      </w:divBdr>
    </w:div>
    <w:div w:id="1912764246">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 w:id="2002192814">
      <w:bodyDiv w:val="1"/>
      <w:marLeft w:val="0"/>
      <w:marRight w:val="0"/>
      <w:marTop w:val="0"/>
      <w:marBottom w:val="0"/>
      <w:divBdr>
        <w:top w:val="none" w:sz="0" w:space="0" w:color="auto"/>
        <w:left w:val="none" w:sz="0" w:space="0" w:color="auto"/>
        <w:bottom w:val="none" w:sz="0" w:space="0" w:color="auto"/>
        <w:right w:val="none" w:sz="0" w:space="0" w:color="auto"/>
      </w:divBdr>
      <w:divsChild>
        <w:div w:id="859927587">
          <w:marLeft w:val="576"/>
          <w:marRight w:val="0"/>
          <w:marTop w:val="160"/>
          <w:marBottom w:val="0"/>
          <w:divBdr>
            <w:top w:val="none" w:sz="0" w:space="0" w:color="auto"/>
            <w:left w:val="none" w:sz="0" w:space="0" w:color="auto"/>
            <w:bottom w:val="none" w:sz="0" w:space="0" w:color="auto"/>
            <w:right w:val="none" w:sz="0" w:space="0" w:color="auto"/>
          </w:divBdr>
        </w:div>
        <w:div w:id="1154836127">
          <w:marLeft w:val="1138"/>
          <w:marRight w:val="0"/>
          <w:marTop w:val="160"/>
          <w:marBottom w:val="0"/>
          <w:divBdr>
            <w:top w:val="none" w:sz="0" w:space="0" w:color="auto"/>
            <w:left w:val="none" w:sz="0" w:space="0" w:color="auto"/>
            <w:bottom w:val="none" w:sz="0" w:space="0" w:color="auto"/>
            <w:right w:val="none" w:sz="0" w:space="0" w:color="auto"/>
          </w:divBdr>
        </w:div>
        <w:div w:id="1328366712">
          <w:marLeft w:val="1138"/>
          <w:marRight w:val="0"/>
          <w:marTop w:val="160"/>
          <w:marBottom w:val="0"/>
          <w:divBdr>
            <w:top w:val="none" w:sz="0" w:space="0" w:color="auto"/>
            <w:left w:val="none" w:sz="0" w:space="0" w:color="auto"/>
            <w:bottom w:val="none" w:sz="0" w:space="0" w:color="auto"/>
            <w:right w:val="none" w:sz="0" w:space="0" w:color="auto"/>
          </w:divBdr>
        </w:div>
        <w:div w:id="1746416323">
          <w:marLeft w:val="1426"/>
          <w:marRight w:val="0"/>
          <w:marTop w:val="160"/>
          <w:marBottom w:val="0"/>
          <w:divBdr>
            <w:top w:val="none" w:sz="0" w:space="0" w:color="auto"/>
            <w:left w:val="none" w:sz="0" w:space="0" w:color="auto"/>
            <w:bottom w:val="none" w:sz="0" w:space="0" w:color="auto"/>
            <w:right w:val="none" w:sz="0" w:space="0" w:color="auto"/>
          </w:divBdr>
        </w:div>
        <w:div w:id="1844779239">
          <w:marLeft w:val="850"/>
          <w:marRight w:val="0"/>
          <w:marTop w:val="160"/>
          <w:marBottom w:val="0"/>
          <w:divBdr>
            <w:top w:val="none" w:sz="0" w:space="0" w:color="auto"/>
            <w:left w:val="none" w:sz="0" w:space="0" w:color="auto"/>
            <w:bottom w:val="none" w:sz="0" w:space="0" w:color="auto"/>
            <w:right w:val="none" w:sz="0" w:space="0" w:color="auto"/>
          </w:divBdr>
        </w:div>
        <w:div w:id="2008439206">
          <w:marLeft w:val="850"/>
          <w:marRight w:val="0"/>
          <w:marTop w:val="160"/>
          <w:marBottom w:val="0"/>
          <w:divBdr>
            <w:top w:val="none" w:sz="0" w:space="0" w:color="auto"/>
            <w:left w:val="none" w:sz="0" w:space="0" w:color="auto"/>
            <w:bottom w:val="none" w:sz="0" w:space="0" w:color="auto"/>
            <w:right w:val="none" w:sz="0" w:space="0" w:color="auto"/>
          </w:divBdr>
        </w:div>
      </w:divsChild>
    </w:div>
    <w:div w:id="2108303596">
      <w:bodyDiv w:val="1"/>
      <w:marLeft w:val="0"/>
      <w:marRight w:val="0"/>
      <w:marTop w:val="0"/>
      <w:marBottom w:val="0"/>
      <w:divBdr>
        <w:top w:val="none" w:sz="0" w:space="0" w:color="auto"/>
        <w:left w:val="none" w:sz="0" w:space="0" w:color="auto"/>
        <w:bottom w:val="none" w:sz="0" w:space="0" w:color="auto"/>
        <w:right w:val="none" w:sz="0" w:space="0" w:color="auto"/>
      </w:divBdr>
      <w:divsChild>
        <w:div w:id="31735152">
          <w:marLeft w:val="547"/>
          <w:marRight w:val="0"/>
          <w:marTop w:val="0"/>
          <w:marBottom w:val="0"/>
          <w:divBdr>
            <w:top w:val="none" w:sz="0" w:space="0" w:color="auto"/>
            <w:left w:val="none" w:sz="0" w:space="0" w:color="auto"/>
            <w:bottom w:val="none" w:sz="0" w:space="0" w:color="auto"/>
            <w:right w:val="none" w:sz="0" w:space="0" w:color="auto"/>
          </w:divBdr>
        </w:div>
        <w:div w:id="690883555">
          <w:marLeft w:val="547"/>
          <w:marRight w:val="0"/>
          <w:marTop w:val="0"/>
          <w:marBottom w:val="0"/>
          <w:divBdr>
            <w:top w:val="none" w:sz="0" w:space="0" w:color="auto"/>
            <w:left w:val="none" w:sz="0" w:space="0" w:color="auto"/>
            <w:bottom w:val="none" w:sz="0" w:space="0" w:color="auto"/>
            <w:right w:val="none" w:sz="0" w:space="0" w:color="auto"/>
          </w:divBdr>
        </w:div>
        <w:div w:id="112337975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65DA6E-CA7D-4453-8F14-D66095481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3.xml><?xml version="1.0" encoding="utf-8"?>
<ds:datastoreItem xmlns:ds="http://schemas.openxmlformats.org/officeDocument/2006/customXml" ds:itemID="{11FD30CF-83BB-40C2-B1A1-3B909F26533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F30793-46DD-4025-8F60-C688D0F9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2021-12-17T23:16:00Z</dcterms:created>
  <dcterms:modified xsi:type="dcterms:W3CDTF">2022-02-11T23:07:00Z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